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63AC7" w14:textId="28259B3E" w:rsidR="002F0C67" w:rsidRDefault="002F0C67" w:rsidP="002F0C67">
      <w:pPr>
        <w:pStyle w:val="CRCoverPage"/>
        <w:tabs>
          <w:tab w:val="right" w:pos="9639"/>
        </w:tabs>
        <w:spacing w:after="0"/>
        <w:rPr>
          <w:rFonts w:eastAsia="SimSun"/>
          <w:b/>
          <w:i/>
          <w:noProof/>
          <w:sz w:val="28"/>
        </w:rPr>
      </w:pPr>
      <w:r>
        <w:rPr>
          <w:b/>
          <w:sz w:val="24"/>
          <w:lang w:val="en-US"/>
        </w:rPr>
        <w:t>3GPP TSG-RAN WG3 #107-</w:t>
      </w:r>
      <w:r w:rsidR="00827001">
        <w:rPr>
          <w:b/>
          <w:sz w:val="24"/>
          <w:lang w:val="en-US"/>
        </w:rPr>
        <w:t>e</w:t>
      </w:r>
      <w:r>
        <w:rPr>
          <w:b/>
          <w:i/>
          <w:noProof/>
          <w:sz w:val="28"/>
        </w:rPr>
        <w:tab/>
        <w:t>R3-20</w:t>
      </w:r>
      <w:r w:rsidR="005439AC">
        <w:rPr>
          <w:b/>
          <w:i/>
          <w:noProof/>
          <w:sz w:val="28"/>
        </w:rPr>
        <w:t>1008</w:t>
      </w:r>
      <w:bookmarkStart w:id="0" w:name="_GoBack"/>
      <w:bookmarkEnd w:id="0"/>
    </w:p>
    <w:p w14:paraId="37D9DDD4" w14:textId="77777777" w:rsidR="002F0C67" w:rsidRDefault="002F0C67" w:rsidP="002F0C67">
      <w:pPr>
        <w:pStyle w:val="CRCoverPage"/>
        <w:outlineLvl w:val="0"/>
        <w:rPr>
          <w:b/>
          <w:noProof/>
          <w:sz w:val="24"/>
        </w:rPr>
      </w:pPr>
      <w:bookmarkStart w:id="1"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1"/>
      <w:r>
        <w:rPr>
          <w:b/>
          <w:sz w:val="24"/>
          <w:lang w:val="en-US"/>
        </w:rPr>
        <w:t>20</w:t>
      </w:r>
    </w:p>
    <w:p w14:paraId="037129FA" w14:textId="77777777" w:rsidR="00B94405" w:rsidRPr="00EE40E4" w:rsidRDefault="00B94405" w:rsidP="00B94405">
      <w:pPr>
        <w:pStyle w:val="BodyText"/>
        <w:rPr>
          <w:noProof/>
        </w:rPr>
      </w:pPr>
    </w:p>
    <w:p w14:paraId="27641930" w14:textId="5C04B602" w:rsidR="00B94405" w:rsidRPr="003C0876" w:rsidRDefault="00B94405" w:rsidP="00B94405">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9.</w:t>
      </w:r>
      <w:r w:rsidR="009C4B76">
        <w:rPr>
          <w:rFonts w:asciiTheme="minorHAnsi" w:hAnsiTheme="minorHAnsi" w:cstheme="minorHAnsi"/>
          <w:b/>
          <w:bCs/>
          <w:color w:val="000000"/>
          <w:sz w:val="24"/>
          <w:szCs w:val="24"/>
          <w:lang w:val="en-US"/>
        </w:rPr>
        <w:t>2</w:t>
      </w:r>
    </w:p>
    <w:p w14:paraId="46271736" w14:textId="537B80D4" w:rsidR="00B94405" w:rsidRPr="003C0876" w:rsidRDefault="00B94405" w:rsidP="00B94405">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64B2451C" w14:textId="5306C88F" w:rsidR="00B94405" w:rsidRPr="003C0876" w:rsidRDefault="00B94405" w:rsidP="00B94405">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Pr>
          <w:rFonts w:asciiTheme="minorHAnsi" w:hAnsiTheme="minorHAnsi" w:cstheme="minorHAnsi"/>
          <w:b/>
          <w:bCs/>
          <w:color w:val="000000"/>
          <w:sz w:val="24"/>
          <w:szCs w:val="24"/>
        </w:rPr>
        <w:t>Discussion on capability indication of Rel-15 WUS</w:t>
      </w:r>
    </w:p>
    <w:p w14:paraId="261242DA" w14:textId="77777777" w:rsidR="00B94405" w:rsidRPr="003C0876" w:rsidRDefault="00B94405" w:rsidP="00B94405">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Discussion and Approval</w:t>
      </w:r>
    </w:p>
    <w:p w14:paraId="259B6C74" w14:textId="77777777" w:rsidR="00B94405" w:rsidRDefault="00B94405" w:rsidP="00B94405">
      <w:pPr>
        <w:pStyle w:val="Heading1"/>
        <w:ind w:left="0" w:firstLine="0"/>
        <w:rPr>
          <w:lang w:eastAsia="zh-CN"/>
        </w:rPr>
      </w:pPr>
      <w:r>
        <w:rPr>
          <w:lang w:eastAsia="zh-CN"/>
        </w:rPr>
        <w:t>1</w:t>
      </w:r>
      <w:r>
        <w:rPr>
          <w:lang w:eastAsia="zh-CN"/>
        </w:rPr>
        <w:tab/>
        <w:t>Introduction</w:t>
      </w:r>
    </w:p>
    <w:p w14:paraId="674CF822" w14:textId="77777777" w:rsidR="00B94405" w:rsidRDefault="00B94405" w:rsidP="00B94405">
      <w:pPr>
        <w:pStyle w:val="NoSpacing"/>
      </w:pPr>
    </w:p>
    <w:p w14:paraId="0ED818A8" w14:textId="30291B97" w:rsidR="00B94405" w:rsidRDefault="00B94405" w:rsidP="00B94405">
      <w:pPr>
        <w:pStyle w:val="NoSpacing"/>
        <w:rPr>
          <w:rFonts w:asciiTheme="minorHAnsi" w:hAnsiTheme="minorHAnsi" w:cstheme="minorHAnsi"/>
          <w:sz w:val="22"/>
          <w:szCs w:val="22"/>
        </w:rPr>
      </w:pPr>
      <w:r>
        <w:rPr>
          <w:rFonts w:asciiTheme="minorHAnsi" w:hAnsiTheme="minorHAnsi" w:cstheme="minorHAnsi"/>
          <w:sz w:val="22"/>
          <w:szCs w:val="22"/>
        </w:rPr>
        <w:t xml:space="preserve">On Rel-15 </w:t>
      </w:r>
      <w:r w:rsidRPr="000064C8">
        <w:rPr>
          <w:rFonts w:asciiTheme="minorHAnsi" w:hAnsiTheme="minorHAnsi" w:cstheme="minorHAnsi"/>
          <w:sz w:val="22"/>
          <w:szCs w:val="22"/>
        </w:rPr>
        <w:t>WUS support and paging strategy impact</w:t>
      </w:r>
      <w:r>
        <w:rPr>
          <w:rFonts w:asciiTheme="minorHAnsi" w:hAnsiTheme="minorHAnsi" w:cstheme="minorHAnsi"/>
          <w:sz w:val="22"/>
          <w:szCs w:val="22"/>
        </w:rPr>
        <w:t xml:space="preserve"> in MME, </w:t>
      </w:r>
      <w:r w:rsidRPr="000064C8">
        <w:rPr>
          <w:rFonts w:asciiTheme="minorHAnsi" w:hAnsiTheme="minorHAnsi" w:cstheme="minorHAnsi"/>
          <w:sz w:val="22"/>
          <w:szCs w:val="22"/>
        </w:rPr>
        <w:t xml:space="preserve">SA2 </w:t>
      </w:r>
      <w:r>
        <w:rPr>
          <w:rFonts w:asciiTheme="minorHAnsi" w:hAnsiTheme="minorHAnsi" w:cstheme="minorHAnsi"/>
          <w:sz w:val="22"/>
          <w:szCs w:val="22"/>
        </w:rPr>
        <w:t>has agreed on a CR to address the issue on paging strategy impact in MME [1], which was raised by RAN2 in their previous LS:</w:t>
      </w:r>
    </w:p>
    <w:p w14:paraId="13369284" w14:textId="77777777" w:rsidR="00B94405" w:rsidRDefault="00B94405" w:rsidP="00B94405">
      <w:pPr>
        <w:pStyle w:val="NoSpacing"/>
        <w:rPr>
          <w:rFonts w:asciiTheme="minorHAnsi" w:hAnsiTheme="minorHAnsi" w:cstheme="minorHAnsi"/>
          <w:sz w:val="22"/>
          <w:szCs w:val="22"/>
        </w:rPr>
      </w:pPr>
    </w:p>
    <w:p w14:paraId="2F9F8F3F" w14:textId="77777777" w:rsidR="00B94405" w:rsidRPr="00C0747B" w:rsidRDefault="00B94405" w:rsidP="00B94405">
      <w:pPr>
        <w:pBdr>
          <w:top w:val="single" w:sz="4" w:space="1" w:color="auto"/>
          <w:left w:val="single" w:sz="4" w:space="4" w:color="auto"/>
          <w:bottom w:val="single" w:sz="4" w:space="1" w:color="auto"/>
          <w:right w:val="single" w:sz="4" w:space="4" w:color="auto"/>
        </w:pBdr>
        <w:rPr>
          <w:rFonts w:eastAsiaTheme="minorHAnsi"/>
        </w:rPr>
      </w:pPr>
      <w:r>
        <w:t>RAN2 re-discussed “</w:t>
      </w:r>
      <w:r>
        <w:rPr>
          <w:i/>
          <w:iCs/>
        </w:rPr>
        <w:t>whether and how using WUS may affect MME paging strategies</w:t>
      </w:r>
      <w:r>
        <w:t>” in R15 and concluded that with some MME paging strategies, e.g. always paging a UE in the entire TA list, this may lead to increased power consumption for UEs using WUS. Therefore, RAN2 asks SA2 to take this into consideration from Release 15 so that benefit of WUS can be realised.</w:t>
      </w:r>
    </w:p>
    <w:p w14:paraId="17472DB2" w14:textId="77777777" w:rsidR="00B94405" w:rsidRDefault="00B94405" w:rsidP="00B94405">
      <w:pPr>
        <w:pStyle w:val="NoSpacing"/>
        <w:rPr>
          <w:rFonts w:asciiTheme="minorHAnsi" w:hAnsiTheme="minorHAnsi" w:cstheme="minorHAnsi"/>
          <w:sz w:val="22"/>
          <w:szCs w:val="22"/>
        </w:rPr>
      </w:pPr>
      <w:r>
        <w:rPr>
          <w:rFonts w:asciiTheme="minorHAnsi" w:hAnsiTheme="minorHAnsi" w:cstheme="minorHAnsi"/>
          <w:sz w:val="22"/>
          <w:szCs w:val="22"/>
        </w:rPr>
        <w:t xml:space="preserve">In order to limit other UEs power consumption that would be disrupted by a moving UE in the same TA and that would trigger early MT events, waking up other UEs and hindering the benefits of WUS, SA2 agreed to </w:t>
      </w:r>
      <w:r w:rsidRPr="00C0747B">
        <w:rPr>
          <w:rFonts w:asciiTheme="minorHAnsi" w:hAnsiTheme="minorHAnsi" w:cstheme="minorHAnsi"/>
          <w:sz w:val="22"/>
          <w:szCs w:val="22"/>
        </w:rPr>
        <w:t>include in the S1 Paging assistance data from MME to eNB the last serving cell_ID among the list of recommended cells for paging</w:t>
      </w:r>
      <w:r>
        <w:rPr>
          <w:rFonts w:asciiTheme="minorHAnsi" w:hAnsiTheme="minorHAnsi" w:cstheme="minorHAnsi"/>
          <w:sz w:val="22"/>
          <w:szCs w:val="22"/>
        </w:rPr>
        <w:t>. This</w:t>
      </w:r>
      <w:r w:rsidRPr="00C0747B">
        <w:rPr>
          <w:rFonts w:asciiTheme="minorHAnsi" w:hAnsiTheme="minorHAnsi" w:cstheme="minorHAnsi"/>
          <w:sz w:val="22"/>
          <w:szCs w:val="22"/>
        </w:rPr>
        <w:t xml:space="preserve"> would limit the paging to the last serving cell only, instead of providing the WUS info to the whole TA where UEs will </w:t>
      </w:r>
      <w:r>
        <w:rPr>
          <w:rFonts w:asciiTheme="minorHAnsi" w:hAnsiTheme="minorHAnsi" w:cstheme="minorHAnsi"/>
          <w:sz w:val="22"/>
          <w:szCs w:val="22"/>
        </w:rPr>
        <w:t>all get the wake-up signal</w:t>
      </w:r>
      <w:r w:rsidRPr="00C0747B">
        <w:rPr>
          <w:rFonts w:asciiTheme="minorHAnsi" w:hAnsiTheme="minorHAnsi" w:cstheme="minorHAnsi"/>
          <w:sz w:val="22"/>
          <w:szCs w:val="22"/>
        </w:rPr>
        <w:t>.</w:t>
      </w:r>
      <w:r>
        <w:rPr>
          <w:rFonts w:asciiTheme="minorHAnsi" w:hAnsiTheme="minorHAnsi" w:cstheme="minorHAnsi"/>
          <w:sz w:val="22"/>
          <w:szCs w:val="22"/>
        </w:rPr>
        <w:t xml:space="preserve"> </w:t>
      </w:r>
    </w:p>
    <w:p w14:paraId="20B0B5EC" w14:textId="77777777" w:rsidR="00B94405" w:rsidRDefault="00B94405" w:rsidP="00B94405">
      <w:pPr>
        <w:pStyle w:val="NoSpacing"/>
        <w:rPr>
          <w:rFonts w:asciiTheme="minorHAnsi" w:hAnsiTheme="minorHAnsi" w:cstheme="minorHAnsi"/>
          <w:sz w:val="22"/>
          <w:szCs w:val="22"/>
        </w:rPr>
      </w:pPr>
    </w:p>
    <w:p w14:paraId="363FD150" w14:textId="77777777" w:rsidR="00B94405" w:rsidRDefault="00B94405" w:rsidP="00B94405">
      <w:pPr>
        <w:pStyle w:val="NoSpacing"/>
        <w:rPr>
          <w:rFonts w:asciiTheme="minorHAnsi" w:hAnsiTheme="minorHAnsi" w:cstheme="minorHAnsi"/>
          <w:sz w:val="22"/>
          <w:szCs w:val="22"/>
        </w:rPr>
      </w:pPr>
      <w:r>
        <w:rPr>
          <w:rFonts w:asciiTheme="minorHAnsi" w:hAnsiTheme="minorHAnsi" w:cstheme="minorHAnsi"/>
          <w:sz w:val="22"/>
          <w:szCs w:val="22"/>
        </w:rPr>
        <w:t>From RAN3 perspective, the mechanism will look as follows:</w:t>
      </w:r>
    </w:p>
    <w:p w14:paraId="494DB4D7" w14:textId="77777777" w:rsidR="00B94405" w:rsidRDefault="00B94405" w:rsidP="00B94405">
      <w:pPr>
        <w:pStyle w:val="NoSpacing"/>
        <w:rPr>
          <w:rFonts w:asciiTheme="minorHAnsi" w:hAnsiTheme="minorHAnsi" w:cstheme="minorHAnsi"/>
          <w:sz w:val="22"/>
          <w:szCs w:val="22"/>
        </w:rPr>
      </w:pPr>
    </w:p>
    <w:p w14:paraId="451F8096" w14:textId="77777777" w:rsidR="00B94405" w:rsidRDefault="00B94405" w:rsidP="00B94405">
      <w:pPr>
        <w:pStyle w:val="NoSpacing"/>
        <w:numPr>
          <w:ilvl w:val="0"/>
          <w:numId w:val="5"/>
        </w:numPr>
        <w:rPr>
          <w:rFonts w:asciiTheme="minorHAnsi" w:hAnsiTheme="minorHAnsi" w:cstheme="minorHAnsi"/>
          <w:sz w:val="22"/>
          <w:szCs w:val="22"/>
        </w:rPr>
      </w:pPr>
      <w:r>
        <w:rPr>
          <w:rFonts w:asciiTheme="minorHAnsi" w:hAnsiTheme="minorHAnsi" w:cstheme="minorHAnsi"/>
          <w:sz w:val="22"/>
          <w:szCs w:val="22"/>
        </w:rPr>
        <w:t xml:space="preserve">RAN will send the UE WUS capability and sets up the cell_ID as part of the recommended cell for paging IE (9.2.1.106), which </w:t>
      </w:r>
      <w:r w:rsidRPr="00243C05">
        <w:rPr>
          <w:rFonts w:asciiTheme="minorHAnsi" w:hAnsiTheme="minorHAnsi" w:cstheme="minorHAnsi"/>
          <w:b/>
          <w:bCs/>
          <w:sz w:val="22"/>
          <w:szCs w:val="22"/>
          <w:u w:val="single"/>
        </w:rPr>
        <w:t>is already included</w:t>
      </w:r>
      <w:r>
        <w:rPr>
          <w:rFonts w:asciiTheme="minorHAnsi" w:hAnsiTheme="minorHAnsi" w:cstheme="minorHAnsi"/>
          <w:sz w:val="22"/>
          <w:szCs w:val="22"/>
        </w:rPr>
        <w:t xml:space="preserve"> in the S1 UE context Release procedure (9.1.4.7 of TS 36.413).</w:t>
      </w:r>
    </w:p>
    <w:p w14:paraId="6494C438" w14:textId="77777777" w:rsidR="00B94405" w:rsidRPr="00243C05" w:rsidRDefault="00B94405" w:rsidP="00B94405">
      <w:pPr>
        <w:pStyle w:val="NoSpacing"/>
        <w:numPr>
          <w:ilvl w:val="0"/>
          <w:numId w:val="5"/>
        </w:numPr>
      </w:pPr>
      <w:r w:rsidRPr="00243C05">
        <w:rPr>
          <w:rFonts w:asciiTheme="minorHAnsi" w:hAnsiTheme="minorHAnsi" w:cstheme="minorHAnsi"/>
          <w:sz w:val="22"/>
          <w:szCs w:val="22"/>
        </w:rPr>
        <w:t>The MME will send the last cell</w:t>
      </w:r>
      <w:r>
        <w:rPr>
          <w:rFonts w:asciiTheme="minorHAnsi" w:hAnsiTheme="minorHAnsi" w:cstheme="minorHAnsi"/>
          <w:sz w:val="22"/>
          <w:szCs w:val="22"/>
        </w:rPr>
        <w:t>_</w:t>
      </w:r>
      <w:r w:rsidRPr="00243C05">
        <w:rPr>
          <w:rFonts w:asciiTheme="minorHAnsi" w:hAnsiTheme="minorHAnsi" w:cstheme="minorHAnsi"/>
          <w:sz w:val="22"/>
          <w:szCs w:val="22"/>
        </w:rPr>
        <w:t xml:space="preserve">ID </w:t>
      </w:r>
      <w:r w:rsidRPr="00243C05">
        <w:rPr>
          <w:rFonts w:asciiTheme="minorHAnsi" w:hAnsiTheme="minorHAnsi" w:cstheme="minorHAnsi"/>
          <w:b/>
          <w:bCs/>
          <w:sz w:val="22"/>
          <w:szCs w:val="22"/>
        </w:rPr>
        <w:t xml:space="preserve">in the </w:t>
      </w:r>
      <w:r w:rsidRPr="00243C05">
        <w:rPr>
          <w:rFonts w:asciiTheme="minorHAnsi" w:hAnsiTheme="minorHAnsi" w:cstheme="minorHAnsi"/>
          <w:b/>
          <w:bCs/>
          <w:i/>
          <w:iCs/>
          <w:sz w:val="22"/>
          <w:szCs w:val="22"/>
        </w:rPr>
        <w:t xml:space="preserve">Recommended Cells for Paging </w:t>
      </w:r>
      <w:r w:rsidRPr="00243C05">
        <w:rPr>
          <w:rFonts w:asciiTheme="minorHAnsi" w:hAnsiTheme="minorHAnsi" w:cstheme="minorHAnsi"/>
          <w:b/>
          <w:bCs/>
          <w:sz w:val="22"/>
          <w:szCs w:val="22"/>
        </w:rPr>
        <w:t>IE</w:t>
      </w:r>
      <w:r w:rsidRPr="00243C05">
        <w:rPr>
          <w:rFonts w:asciiTheme="minorHAnsi" w:hAnsiTheme="minorHAnsi" w:cstheme="minorHAnsi"/>
          <w:sz w:val="22"/>
          <w:szCs w:val="22"/>
        </w:rPr>
        <w:t xml:space="preserve"> defined in 9.2.1.104, </w:t>
      </w:r>
      <w:r w:rsidRPr="00B37042">
        <w:rPr>
          <w:rFonts w:asciiTheme="minorHAnsi" w:hAnsiTheme="minorHAnsi" w:cstheme="minorHAnsi"/>
          <w:b/>
          <w:bCs/>
          <w:sz w:val="22"/>
          <w:szCs w:val="22"/>
          <w:u w:val="single"/>
        </w:rPr>
        <w:t>which is already included</w:t>
      </w:r>
      <w:r w:rsidRPr="00243C05">
        <w:rPr>
          <w:rFonts w:asciiTheme="minorHAnsi" w:hAnsiTheme="minorHAnsi" w:cstheme="minorHAnsi"/>
          <w:sz w:val="22"/>
          <w:szCs w:val="22"/>
        </w:rPr>
        <w:t xml:space="preserve"> in the </w:t>
      </w:r>
      <w:r>
        <w:rPr>
          <w:rFonts w:asciiTheme="minorHAnsi" w:hAnsiTheme="minorHAnsi" w:cstheme="minorHAnsi"/>
          <w:sz w:val="22"/>
          <w:szCs w:val="22"/>
        </w:rPr>
        <w:t>A</w:t>
      </w:r>
      <w:r w:rsidRPr="00243C05">
        <w:rPr>
          <w:rFonts w:asciiTheme="minorHAnsi" w:hAnsiTheme="minorHAnsi" w:cstheme="minorHAnsi"/>
          <w:sz w:val="22"/>
          <w:szCs w:val="22"/>
        </w:rPr>
        <w:t xml:space="preserve">ssistance </w:t>
      </w:r>
      <w:r>
        <w:rPr>
          <w:rFonts w:asciiTheme="minorHAnsi" w:hAnsiTheme="minorHAnsi" w:cstheme="minorHAnsi"/>
          <w:sz w:val="22"/>
          <w:szCs w:val="22"/>
        </w:rPr>
        <w:t>D</w:t>
      </w:r>
      <w:r w:rsidRPr="00243C05">
        <w:rPr>
          <w:rFonts w:asciiTheme="minorHAnsi" w:hAnsiTheme="minorHAnsi" w:cstheme="minorHAnsi"/>
          <w:sz w:val="22"/>
          <w:szCs w:val="22"/>
        </w:rPr>
        <w:t xml:space="preserve">ata for </w:t>
      </w:r>
      <w:r>
        <w:rPr>
          <w:rFonts w:asciiTheme="minorHAnsi" w:hAnsiTheme="minorHAnsi" w:cstheme="minorHAnsi"/>
          <w:sz w:val="22"/>
          <w:szCs w:val="22"/>
        </w:rPr>
        <w:t>P</w:t>
      </w:r>
      <w:r w:rsidRPr="00243C05">
        <w:rPr>
          <w:rFonts w:asciiTheme="minorHAnsi" w:hAnsiTheme="minorHAnsi" w:cstheme="minorHAnsi"/>
          <w:sz w:val="22"/>
          <w:szCs w:val="22"/>
        </w:rPr>
        <w:t>aging,</w:t>
      </w:r>
      <w:r>
        <w:rPr>
          <w:rFonts w:asciiTheme="minorHAnsi" w:hAnsiTheme="minorHAnsi" w:cstheme="minorHAnsi"/>
          <w:sz w:val="22"/>
          <w:szCs w:val="22"/>
        </w:rPr>
        <w:t xml:space="preserve"> in</w:t>
      </w:r>
      <w:r w:rsidRPr="00243C05">
        <w:rPr>
          <w:rFonts w:asciiTheme="minorHAnsi" w:hAnsiTheme="minorHAnsi" w:cstheme="minorHAnsi"/>
          <w:sz w:val="22"/>
          <w:szCs w:val="22"/>
        </w:rPr>
        <w:t xml:space="preserve"> the S1 Paging message </w:t>
      </w:r>
    </w:p>
    <w:p w14:paraId="3A388E5B" w14:textId="77777777" w:rsidR="00B94405" w:rsidRPr="00B37042" w:rsidRDefault="00B94405" w:rsidP="00B94405">
      <w:pPr>
        <w:spacing w:after="0"/>
        <w:rPr>
          <w:rFonts w:eastAsia="Times New Roman"/>
        </w:rPr>
      </w:pPr>
    </w:p>
    <w:p w14:paraId="26BA161F" w14:textId="77777777" w:rsidR="00B94405" w:rsidRDefault="00B94405" w:rsidP="00B94405">
      <w:pPr>
        <w:spacing w:before="40" w:after="40"/>
        <w:rPr>
          <w:rFonts w:eastAsiaTheme="minorHAnsi"/>
        </w:rPr>
      </w:pPr>
      <w:r>
        <w:rPr>
          <w:b/>
          <w:bCs/>
        </w:rPr>
        <w:t>9.2.1.103    Assistance Data for Paging</w:t>
      </w:r>
      <w:r>
        <w:rPr>
          <w:sz w:val="24"/>
          <w:szCs w:val="24"/>
        </w:rPr>
        <w:t> </w:t>
      </w:r>
    </w:p>
    <w:p w14:paraId="4BEF6DAA" w14:textId="77777777" w:rsidR="00B94405" w:rsidRDefault="00B94405" w:rsidP="00B94405">
      <w:pPr>
        <w:spacing w:before="40" w:after="40"/>
      </w:pPr>
      <w:r>
        <w:rPr>
          <w:sz w:val="24"/>
          <w:szCs w:val="24"/>
        </w:rPr>
        <w:t xml:space="preserve">This IE </w:t>
      </w:r>
      <w:proofErr w:type="gramStart"/>
      <w:r>
        <w:rPr>
          <w:sz w:val="24"/>
          <w:szCs w:val="24"/>
        </w:rPr>
        <w:t>provides assistance</w:t>
      </w:r>
      <w:proofErr w:type="gramEnd"/>
      <w:r>
        <w:rPr>
          <w:sz w:val="24"/>
          <w:szCs w:val="24"/>
        </w:rPr>
        <w:t> information for paging optimisation.</w:t>
      </w:r>
    </w:p>
    <w:tbl>
      <w:tblPr>
        <w:tblW w:w="0" w:type="auto"/>
        <w:tblInd w:w="18" w:type="dxa"/>
        <w:tblCellMar>
          <w:left w:w="0" w:type="dxa"/>
          <w:right w:w="0" w:type="dxa"/>
        </w:tblCellMar>
        <w:tblLook w:val="04A0" w:firstRow="1" w:lastRow="0" w:firstColumn="1" w:lastColumn="0" w:noHBand="0" w:noVBand="1"/>
      </w:tblPr>
      <w:tblGrid>
        <w:gridCol w:w="3451"/>
        <w:gridCol w:w="943"/>
        <w:gridCol w:w="704"/>
        <w:gridCol w:w="1883"/>
        <w:gridCol w:w="2007"/>
      </w:tblGrid>
      <w:tr w:rsidR="00B94405" w14:paraId="57AABFF7" w14:textId="77777777" w:rsidTr="004F5B1D">
        <w:tc>
          <w:tcPr>
            <w:tcW w:w="3637"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B4EFAC2" w14:textId="77777777" w:rsidR="00B94405" w:rsidRDefault="00B94405" w:rsidP="004F5B1D">
            <w:pPr>
              <w:spacing w:before="100" w:after="100"/>
            </w:pPr>
            <w:r>
              <w:rPr>
                <w:sz w:val="24"/>
                <w:szCs w:val="24"/>
              </w:rPr>
              <w:t>IE/Group Name</w:t>
            </w:r>
          </w:p>
        </w:tc>
        <w:tc>
          <w:tcPr>
            <w:tcW w:w="94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5FF6C2CF" w14:textId="77777777" w:rsidR="00B94405" w:rsidRDefault="00B94405" w:rsidP="004F5B1D">
            <w:pPr>
              <w:spacing w:before="100" w:after="100"/>
            </w:pPr>
            <w:r>
              <w:rPr>
                <w:sz w:val="24"/>
                <w:szCs w:val="24"/>
              </w:rPr>
              <w:t>Presence</w:t>
            </w:r>
          </w:p>
        </w:tc>
        <w:tc>
          <w:tcPr>
            <w:tcW w:w="704"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189C7357" w14:textId="77777777" w:rsidR="00B94405" w:rsidRDefault="00B94405" w:rsidP="004F5B1D">
            <w:pPr>
              <w:spacing w:before="100" w:after="100"/>
            </w:pPr>
            <w:r>
              <w:rPr>
                <w:sz w:val="24"/>
                <w:szCs w:val="24"/>
              </w:rPr>
              <w:t>Range</w:t>
            </w:r>
          </w:p>
        </w:tc>
        <w:tc>
          <w:tcPr>
            <w:tcW w:w="196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50198E9" w14:textId="77777777" w:rsidR="00B94405" w:rsidRDefault="00B94405" w:rsidP="004F5B1D">
            <w:pPr>
              <w:spacing w:before="100" w:after="100"/>
            </w:pPr>
            <w:r>
              <w:rPr>
                <w:sz w:val="24"/>
                <w:szCs w:val="24"/>
              </w:rPr>
              <w:t>IE type and reference</w:t>
            </w:r>
          </w:p>
        </w:tc>
        <w:tc>
          <w:tcPr>
            <w:tcW w:w="2071"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9540759" w14:textId="77777777" w:rsidR="00B94405" w:rsidRDefault="00B94405" w:rsidP="004F5B1D">
            <w:pPr>
              <w:spacing w:before="100" w:after="100"/>
              <w:ind w:left="192" w:hanging="192"/>
            </w:pPr>
            <w:r>
              <w:rPr>
                <w:sz w:val="24"/>
                <w:szCs w:val="24"/>
              </w:rPr>
              <w:t>Semantics description</w:t>
            </w:r>
          </w:p>
        </w:tc>
      </w:tr>
      <w:tr w:rsidR="00B94405" w14:paraId="069F196E" w14:textId="77777777" w:rsidTr="004F5B1D">
        <w:tc>
          <w:tcPr>
            <w:tcW w:w="3637"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4C935061" w14:textId="77777777" w:rsidR="00B94405" w:rsidRDefault="00B94405" w:rsidP="004F5B1D">
            <w:pPr>
              <w:spacing w:before="100" w:after="100"/>
            </w:pPr>
            <w:r>
              <w:rPr>
                <w:sz w:val="24"/>
                <w:szCs w:val="24"/>
              </w:rPr>
              <w:t>Assistance Data for Recommended Cells</w:t>
            </w:r>
          </w:p>
        </w:tc>
        <w:tc>
          <w:tcPr>
            <w:tcW w:w="943" w:type="dxa"/>
            <w:tcBorders>
              <w:top w:val="nil"/>
              <w:left w:val="nil"/>
              <w:bottom w:val="single" w:sz="8" w:space="0" w:color="auto"/>
              <w:right w:val="single" w:sz="8" w:space="0" w:color="auto"/>
            </w:tcBorders>
            <w:tcMar>
              <w:top w:w="0" w:type="dxa"/>
              <w:left w:w="45" w:type="dxa"/>
              <w:bottom w:w="0" w:type="dxa"/>
              <w:right w:w="45" w:type="dxa"/>
            </w:tcMar>
            <w:hideMark/>
          </w:tcPr>
          <w:p w14:paraId="4A7F776C" w14:textId="77777777" w:rsidR="00B94405" w:rsidRDefault="00B94405" w:rsidP="004F5B1D">
            <w:pPr>
              <w:spacing w:before="100" w:after="100"/>
            </w:pPr>
            <w:r>
              <w:rPr>
                <w:sz w:val="24"/>
                <w:szCs w:val="24"/>
              </w:rPr>
              <w:t>O</w:t>
            </w:r>
          </w:p>
        </w:tc>
        <w:tc>
          <w:tcPr>
            <w:tcW w:w="704" w:type="dxa"/>
            <w:tcBorders>
              <w:top w:val="nil"/>
              <w:left w:val="nil"/>
              <w:bottom w:val="single" w:sz="8" w:space="0" w:color="auto"/>
              <w:right w:val="single" w:sz="8" w:space="0" w:color="auto"/>
            </w:tcBorders>
            <w:tcMar>
              <w:top w:w="0" w:type="dxa"/>
              <w:left w:w="45" w:type="dxa"/>
              <w:bottom w:w="0" w:type="dxa"/>
              <w:right w:w="45" w:type="dxa"/>
            </w:tcMar>
            <w:hideMark/>
          </w:tcPr>
          <w:p w14:paraId="17155070" w14:textId="77777777" w:rsidR="00B94405" w:rsidRDefault="00B94405" w:rsidP="004F5B1D">
            <w:r>
              <w:rPr>
                <w:sz w:val="24"/>
                <w:szCs w:val="24"/>
              </w:rPr>
              <w:t> </w:t>
            </w:r>
          </w:p>
        </w:tc>
        <w:tc>
          <w:tcPr>
            <w:tcW w:w="1969" w:type="dxa"/>
            <w:tcBorders>
              <w:top w:val="nil"/>
              <w:left w:val="nil"/>
              <w:bottom w:val="single" w:sz="8" w:space="0" w:color="auto"/>
              <w:right w:val="single" w:sz="8" w:space="0" w:color="auto"/>
            </w:tcBorders>
            <w:tcMar>
              <w:top w:w="0" w:type="dxa"/>
              <w:left w:w="45" w:type="dxa"/>
              <w:bottom w:w="0" w:type="dxa"/>
              <w:right w:w="45" w:type="dxa"/>
            </w:tcMar>
            <w:hideMark/>
          </w:tcPr>
          <w:p w14:paraId="27BBA93D" w14:textId="77777777" w:rsidR="00B94405" w:rsidRDefault="00B94405" w:rsidP="004F5B1D">
            <w:pPr>
              <w:spacing w:before="100" w:after="100"/>
            </w:pPr>
            <w:r>
              <w:rPr>
                <w:sz w:val="24"/>
                <w:szCs w:val="24"/>
              </w:rPr>
              <w:t>9.2.1.104</w:t>
            </w:r>
          </w:p>
        </w:tc>
        <w:tc>
          <w:tcPr>
            <w:tcW w:w="2071" w:type="dxa"/>
            <w:tcBorders>
              <w:top w:val="nil"/>
              <w:left w:val="nil"/>
              <w:bottom w:val="single" w:sz="8" w:space="0" w:color="auto"/>
              <w:right w:val="single" w:sz="8" w:space="0" w:color="auto"/>
            </w:tcBorders>
            <w:tcMar>
              <w:top w:w="0" w:type="dxa"/>
              <w:left w:w="45" w:type="dxa"/>
              <w:bottom w:w="0" w:type="dxa"/>
              <w:right w:w="45" w:type="dxa"/>
            </w:tcMar>
            <w:hideMark/>
          </w:tcPr>
          <w:p w14:paraId="655846C0" w14:textId="77777777" w:rsidR="00B94405" w:rsidRDefault="00B94405" w:rsidP="004F5B1D">
            <w:r>
              <w:rPr>
                <w:sz w:val="24"/>
                <w:szCs w:val="24"/>
              </w:rPr>
              <w:t> </w:t>
            </w:r>
          </w:p>
        </w:tc>
      </w:tr>
      <w:tr w:rsidR="00B94405" w14:paraId="66A7A465" w14:textId="77777777" w:rsidTr="004F5B1D">
        <w:tc>
          <w:tcPr>
            <w:tcW w:w="3637"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209F5719" w14:textId="77777777" w:rsidR="00B94405" w:rsidRDefault="00B94405" w:rsidP="004F5B1D">
            <w:pPr>
              <w:spacing w:before="100" w:after="100"/>
            </w:pPr>
            <w:r>
              <w:rPr>
                <w:sz w:val="24"/>
                <w:szCs w:val="24"/>
              </w:rPr>
              <w:t>Assistance Data for CE capable UEs</w:t>
            </w:r>
          </w:p>
        </w:tc>
        <w:tc>
          <w:tcPr>
            <w:tcW w:w="943" w:type="dxa"/>
            <w:tcBorders>
              <w:top w:val="nil"/>
              <w:left w:val="nil"/>
              <w:bottom w:val="single" w:sz="8" w:space="0" w:color="auto"/>
              <w:right w:val="single" w:sz="8" w:space="0" w:color="auto"/>
            </w:tcBorders>
            <w:tcMar>
              <w:top w:w="0" w:type="dxa"/>
              <w:left w:w="45" w:type="dxa"/>
              <w:bottom w:w="0" w:type="dxa"/>
              <w:right w:w="45" w:type="dxa"/>
            </w:tcMar>
            <w:hideMark/>
          </w:tcPr>
          <w:p w14:paraId="1BDD0E29" w14:textId="77777777" w:rsidR="00B94405" w:rsidRDefault="00B94405" w:rsidP="004F5B1D">
            <w:pPr>
              <w:spacing w:before="100" w:after="100"/>
            </w:pPr>
            <w:r>
              <w:rPr>
                <w:sz w:val="24"/>
                <w:szCs w:val="24"/>
              </w:rPr>
              <w:t>O</w:t>
            </w:r>
          </w:p>
        </w:tc>
        <w:tc>
          <w:tcPr>
            <w:tcW w:w="704" w:type="dxa"/>
            <w:tcBorders>
              <w:top w:val="nil"/>
              <w:left w:val="nil"/>
              <w:bottom w:val="single" w:sz="8" w:space="0" w:color="auto"/>
              <w:right w:val="single" w:sz="8" w:space="0" w:color="auto"/>
            </w:tcBorders>
            <w:tcMar>
              <w:top w:w="0" w:type="dxa"/>
              <w:left w:w="45" w:type="dxa"/>
              <w:bottom w:w="0" w:type="dxa"/>
              <w:right w:w="45" w:type="dxa"/>
            </w:tcMar>
            <w:hideMark/>
          </w:tcPr>
          <w:p w14:paraId="0A74F797" w14:textId="77777777" w:rsidR="00B94405" w:rsidRDefault="00B94405" w:rsidP="004F5B1D">
            <w:pPr>
              <w:spacing w:before="100" w:after="100"/>
            </w:pPr>
            <w:r>
              <w:rPr>
                <w:i/>
                <w:iCs/>
                <w:sz w:val="24"/>
                <w:szCs w:val="24"/>
              </w:rPr>
              <w:t> </w:t>
            </w:r>
          </w:p>
        </w:tc>
        <w:tc>
          <w:tcPr>
            <w:tcW w:w="1969" w:type="dxa"/>
            <w:tcBorders>
              <w:top w:val="nil"/>
              <w:left w:val="nil"/>
              <w:bottom w:val="single" w:sz="8" w:space="0" w:color="auto"/>
              <w:right w:val="single" w:sz="8" w:space="0" w:color="auto"/>
            </w:tcBorders>
            <w:tcMar>
              <w:top w:w="0" w:type="dxa"/>
              <w:left w:w="45" w:type="dxa"/>
              <w:bottom w:w="0" w:type="dxa"/>
              <w:right w:w="45" w:type="dxa"/>
            </w:tcMar>
            <w:hideMark/>
          </w:tcPr>
          <w:p w14:paraId="444B1447" w14:textId="77777777" w:rsidR="00B94405" w:rsidRDefault="00B94405" w:rsidP="004F5B1D">
            <w:pPr>
              <w:spacing w:before="100" w:after="100"/>
            </w:pPr>
            <w:r>
              <w:rPr>
                <w:sz w:val="24"/>
                <w:szCs w:val="24"/>
              </w:rPr>
              <w:t>9.2.1.108</w:t>
            </w:r>
          </w:p>
        </w:tc>
        <w:tc>
          <w:tcPr>
            <w:tcW w:w="2071" w:type="dxa"/>
            <w:tcBorders>
              <w:top w:val="nil"/>
              <w:left w:val="nil"/>
              <w:bottom w:val="single" w:sz="8" w:space="0" w:color="auto"/>
              <w:right w:val="single" w:sz="8" w:space="0" w:color="auto"/>
            </w:tcBorders>
            <w:tcMar>
              <w:top w:w="0" w:type="dxa"/>
              <w:left w:w="45" w:type="dxa"/>
              <w:bottom w:w="0" w:type="dxa"/>
              <w:right w:w="45" w:type="dxa"/>
            </w:tcMar>
            <w:hideMark/>
          </w:tcPr>
          <w:p w14:paraId="0F55B905" w14:textId="77777777" w:rsidR="00B94405" w:rsidRDefault="00B94405" w:rsidP="004F5B1D">
            <w:r>
              <w:rPr>
                <w:sz w:val="24"/>
                <w:szCs w:val="24"/>
              </w:rPr>
              <w:t> </w:t>
            </w:r>
          </w:p>
        </w:tc>
      </w:tr>
      <w:tr w:rsidR="00B94405" w14:paraId="1DAF5F8A" w14:textId="77777777" w:rsidTr="004F5B1D">
        <w:tc>
          <w:tcPr>
            <w:tcW w:w="3637"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485A9DA5" w14:textId="77777777" w:rsidR="00B94405" w:rsidRDefault="00B94405" w:rsidP="004F5B1D">
            <w:pPr>
              <w:spacing w:before="100" w:after="100"/>
            </w:pPr>
            <w:r>
              <w:rPr>
                <w:sz w:val="24"/>
                <w:szCs w:val="24"/>
              </w:rPr>
              <w:t>Paging Attempt Information </w:t>
            </w:r>
          </w:p>
        </w:tc>
        <w:tc>
          <w:tcPr>
            <w:tcW w:w="943" w:type="dxa"/>
            <w:tcBorders>
              <w:top w:val="nil"/>
              <w:left w:val="nil"/>
              <w:bottom w:val="single" w:sz="8" w:space="0" w:color="auto"/>
              <w:right w:val="single" w:sz="8" w:space="0" w:color="auto"/>
            </w:tcBorders>
            <w:tcMar>
              <w:top w:w="0" w:type="dxa"/>
              <w:left w:w="45" w:type="dxa"/>
              <w:bottom w:w="0" w:type="dxa"/>
              <w:right w:w="45" w:type="dxa"/>
            </w:tcMar>
            <w:hideMark/>
          </w:tcPr>
          <w:p w14:paraId="575E8C72" w14:textId="77777777" w:rsidR="00B94405" w:rsidRDefault="00B94405" w:rsidP="004F5B1D">
            <w:pPr>
              <w:spacing w:before="100" w:after="100"/>
            </w:pPr>
            <w:r>
              <w:rPr>
                <w:sz w:val="24"/>
                <w:szCs w:val="24"/>
              </w:rPr>
              <w:t>O</w:t>
            </w:r>
          </w:p>
        </w:tc>
        <w:tc>
          <w:tcPr>
            <w:tcW w:w="704" w:type="dxa"/>
            <w:tcBorders>
              <w:top w:val="nil"/>
              <w:left w:val="nil"/>
              <w:bottom w:val="single" w:sz="8" w:space="0" w:color="auto"/>
              <w:right w:val="single" w:sz="8" w:space="0" w:color="auto"/>
            </w:tcBorders>
            <w:tcMar>
              <w:top w:w="0" w:type="dxa"/>
              <w:left w:w="45" w:type="dxa"/>
              <w:bottom w:w="0" w:type="dxa"/>
              <w:right w:w="45" w:type="dxa"/>
            </w:tcMar>
            <w:hideMark/>
          </w:tcPr>
          <w:p w14:paraId="613ED285" w14:textId="77777777" w:rsidR="00B94405" w:rsidRDefault="00B94405" w:rsidP="004F5B1D">
            <w:pPr>
              <w:spacing w:before="100" w:after="100"/>
            </w:pPr>
            <w:r>
              <w:rPr>
                <w:i/>
                <w:iCs/>
                <w:sz w:val="24"/>
                <w:szCs w:val="24"/>
              </w:rPr>
              <w:t> </w:t>
            </w:r>
          </w:p>
        </w:tc>
        <w:tc>
          <w:tcPr>
            <w:tcW w:w="1969" w:type="dxa"/>
            <w:tcBorders>
              <w:top w:val="nil"/>
              <w:left w:val="nil"/>
              <w:bottom w:val="single" w:sz="8" w:space="0" w:color="auto"/>
              <w:right w:val="single" w:sz="8" w:space="0" w:color="auto"/>
            </w:tcBorders>
            <w:tcMar>
              <w:top w:w="0" w:type="dxa"/>
              <w:left w:w="45" w:type="dxa"/>
              <w:bottom w:w="0" w:type="dxa"/>
              <w:right w:w="45" w:type="dxa"/>
            </w:tcMar>
            <w:hideMark/>
          </w:tcPr>
          <w:p w14:paraId="421F21BE" w14:textId="77777777" w:rsidR="00B94405" w:rsidRDefault="00B94405" w:rsidP="004F5B1D">
            <w:pPr>
              <w:spacing w:before="100" w:after="100"/>
            </w:pPr>
            <w:r>
              <w:rPr>
                <w:sz w:val="24"/>
                <w:szCs w:val="24"/>
              </w:rPr>
              <w:t>9.2.1.110</w:t>
            </w:r>
          </w:p>
        </w:tc>
        <w:tc>
          <w:tcPr>
            <w:tcW w:w="2071" w:type="dxa"/>
            <w:tcBorders>
              <w:top w:val="nil"/>
              <w:left w:val="nil"/>
              <w:bottom w:val="single" w:sz="8" w:space="0" w:color="auto"/>
              <w:right w:val="single" w:sz="8" w:space="0" w:color="auto"/>
            </w:tcBorders>
            <w:tcMar>
              <w:top w:w="0" w:type="dxa"/>
              <w:left w:w="45" w:type="dxa"/>
              <w:bottom w:w="0" w:type="dxa"/>
              <w:right w:w="45" w:type="dxa"/>
            </w:tcMar>
            <w:hideMark/>
          </w:tcPr>
          <w:p w14:paraId="3F5E3F4E" w14:textId="77777777" w:rsidR="00B94405" w:rsidRDefault="00B94405" w:rsidP="004F5B1D">
            <w:r>
              <w:rPr>
                <w:sz w:val="24"/>
                <w:szCs w:val="24"/>
              </w:rPr>
              <w:t> </w:t>
            </w:r>
          </w:p>
        </w:tc>
      </w:tr>
    </w:tbl>
    <w:p w14:paraId="6BF1008E" w14:textId="77777777" w:rsidR="00B94405" w:rsidRDefault="00B94405" w:rsidP="00B94405">
      <w:pPr>
        <w:spacing w:before="40" w:after="40"/>
        <w:rPr>
          <w:rFonts w:ascii="Calibri" w:eastAsiaTheme="minorHAnsi" w:hAnsi="Calibri" w:cs="Calibri"/>
          <w:sz w:val="22"/>
          <w:szCs w:val="22"/>
        </w:rPr>
      </w:pPr>
      <w:r>
        <w:rPr>
          <w:b/>
          <w:bCs/>
          <w:color w:val="000000"/>
        </w:rPr>
        <w:t>9.2.1.104    Assistance Data for Recommended Cells</w:t>
      </w:r>
      <w:r>
        <w:rPr>
          <w:sz w:val="24"/>
          <w:szCs w:val="24"/>
        </w:rPr>
        <w:t> </w:t>
      </w:r>
    </w:p>
    <w:p w14:paraId="17AF361C" w14:textId="77777777" w:rsidR="00B94405" w:rsidRDefault="00B94405" w:rsidP="00B94405">
      <w:pPr>
        <w:spacing w:before="40" w:after="40"/>
      </w:pPr>
      <w:r>
        <w:rPr>
          <w:sz w:val="24"/>
          <w:szCs w:val="24"/>
        </w:rPr>
        <w:lastRenderedPageBreak/>
        <w:t xml:space="preserve">This IE </w:t>
      </w:r>
      <w:proofErr w:type="gramStart"/>
      <w:r>
        <w:rPr>
          <w:sz w:val="24"/>
          <w:szCs w:val="24"/>
        </w:rPr>
        <w:t>provides assistance</w:t>
      </w:r>
      <w:proofErr w:type="gramEnd"/>
      <w:r>
        <w:rPr>
          <w:sz w:val="24"/>
          <w:szCs w:val="24"/>
        </w:rPr>
        <w:t> information for paging in recommended cells.</w:t>
      </w:r>
    </w:p>
    <w:tbl>
      <w:tblPr>
        <w:tblW w:w="0" w:type="auto"/>
        <w:tblInd w:w="18" w:type="dxa"/>
        <w:tblCellMar>
          <w:left w:w="0" w:type="dxa"/>
          <w:right w:w="0" w:type="dxa"/>
        </w:tblCellMar>
        <w:tblLook w:val="04A0" w:firstRow="1" w:lastRow="0" w:firstColumn="1" w:lastColumn="0" w:noHBand="0" w:noVBand="1"/>
      </w:tblPr>
      <w:tblGrid>
        <w:gridCol w:w="3078"/>
        <w:gridCol w:w="943"/>
        <w:gridCol w:w="704"/>
        <w:gridCol w:w="2098"/>
        <w:gridCol w:w="2165"/>
      </w:tblGrid>
      <w:tr w:rsidR="00B94405" w14:paraId="7B7C496C" w14:textId="77777777" w:rsidTr="004F5B1D">
        <w:tc>
          <w:tcPr>
            <w:tcW w:w="31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7BB80A7" w14:textId="77777777" w:rsidR="00B94405" w:rsidRDefault="00B94405" w:rsidP="004F5B1D">
            <w:pPr>
              <w:spacing w:before="100" w:after="100"/>
            </w:pPr>
            <w:r>
              <w:rPr>
                <w:sz w:val="24"/>
                <w:szCs w:val="24"/>
              </w:rPr>
              <w:t>IE/Group Name</w:t>
            </w:r>
          </w:p>
        </w:tc>
        <w:tc>
          <w:tcPr>
            <w:tcW w:w="94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2F434E27" w14:textId="77777777" w:rsidR="00B94405" w:rsidRDefault="00B94405" w:rsidP="004F5B1D">
            <w:pPr>
              <w:spacing w:before="100" w:after="100"/>
            </w:pPr>
            <w:r>
              <w:rPr>
                <w:sz w:val="24"/>
                <w:szCs w:val="24"/>
              </w:rPr>
              <w:t>Presence</w:t>
            </w:r>
          </w:p>
        </w:tc>
        <w:tc>
          <w:tcPr>
            <w:tcW w:w="704"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4419EC95" w14:textId="77777777" w:rsidR="00B94405" w:rsidRDefault="00B94405" w:rsidP="004F5B1D">
            <w:pPr>
              <w:spacing w:before="100" w:after="100"/>
            </w:pPr>
            <w:r>
              <w:rPr>
                <w:sz w:val="24"/>
                <w:szCs w:val="24"/>
              </w:rPr>
              <w:t>Range</w:t>
            </w:r>
          </w:p>
        </w:tc>
        <w:tc>
          <w:tcPr>
            <w:tcW w:w="214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3195F5BC" w14:textId="77777777" w:rsidR="00B94405" w:rsidRDefault="00B94405" w:rsidP="004F5B1D">
            <w:pPr>
              <w:spacing w:before="100" w:after="100"/>
            </w:pPr>
            <w:r>
              <w:rPr>
                <w:sz w:val="24"/>
                <w:szCs w:val="24"/>
              </w:rPr>
              <w:t>IE type and reference</w:t>
            </w:r>
          </w:p>
        </w:tc>
        <w:tc>
          <w:tcPr>
            <w:tcW w:w="220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100EC76" w14:textId="77777777" w:rsidR="00B94405" w:rsidRDefault="00B94405" w:rsidP="004F5B1D">
            <w:pPr>
              <w:spacing w:before="100" w:after="100"/>
              <w:ind w:left="192" w:hanging="192"/>
            </w:pPr>
            <w:r>
              <w:rPr>
                <w:sz w:val="24"/>
                <w:szCs w:val="24"/>
              </w:rPr>
              <w:t>Semantics description</w:t>
            </w:r>
          </w:p>
        </w:tc>
      </w:tr>
      <w:tr w:rsidR="00B94405" w14:paraId="718DEF05" w14:textId="77777777" w:rsidTr="004F5B1D">
        <w:tc>
          <w:tcPr>
            <w:tcW w:w="31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6A19BD47" w14:textId="77777777" w:rsidR="00B94405" w:rsidRDefault="00B94405" w:rsidP="004F5B1D">
            <w:pPr>
              <w:spacing w:before="100" w:after="100"/>
            </w:pPr>
            <w:r>
              <w:rPr>
                <w:sz w:val="24"/>
                <w:szCs w:val="24"/>
                <w:highlight w:val="yellow"/>
              </w:rPr>
              <w:t>Recommended Cells for Paging</w:t>
            </w:r>
          </w:p>
        </w:tc>
        <w:tc>
          <w:tcPr>
            <w:tcW w:w="943" w:type="dxa"/>
            <w:tcBorders>
              <w:top w:val="nil"/>
              <w:left w:val="nil"/>
              <w:bottom w:val="single" w:sz="8" w:space="0" w:color="auto"/>
              <w:right w:val="single" w:sz="8" w:space="0" w:color="auto"/>
            </w:tcBorders>
            <w:tcMar>
              <w:top w:w="0" w:type="dxa"/>
              <w:left w:w="45" w:type="dxa"/>
              <w:bottom w:w="0" w:type="dxa"/>
              <w:right w:w="45" w:type="dxa"/>
            </w:tcMar>
            <w:hideMark/>
          </w:tcPr>
          <w:p w14:paraId="787F2F2C" w14:textId="77777777" w:rsidR="00B94405" w:rsidRDefault="00B94405" w:rsidP="004F5B1D">
            <w:pPr>
              <w:spacing w:before="100" w:after="100"/>
            </w:pPr>
            <w:r>
              <w:rPr>
                <w:sz w:val="24"/>
                <w:szCs w:val="24"/>
              </w:rPr>
              <w:t>M</w:t>
            </w:r>
          </w:p>
        </w:tc>
        <w:tc>
          <w:tcPr>
            <w:tcW w:w="704" w:type="dxa"/>
            <w:tcBorders>
              <w:top w:val="nil"/>
              <w:left w:val="nil"/>
              <w:bottom w:val="single" w:sz="8" w:space="0" w:color="auto"/>
              <w:right w:val="single" w:sz="8" w:space="0" w:color="auto"/>
            </w:tcBorders>
            <w:tcMar>
              <w:top w:w="0" w:type="dxa"/>
              <w:left w:w="45" w:type="dxa"/>
              <w:bottom w:w="0" w:type="dxa"/>
              <w:right w:w="45" w:type="dxa"/>
            </w:tcMar>
            <w:hideMark/>
          </w:tcPr>
          <w:p w14:paraId="424197C8" w14:textId="77777777" w:rsidR="00B94405" w:rsidRDefault="00B94405" w:rsidP="004F5B1D">
            <w:pPr>
              <w:spacing w:before="100" w:after="100"/>
            </w:pPr>
            <w:r>
              <w:rPr>
                <w:i/>
                <w:iCs/>
                <w:sz w:val="24"/>
                <w:szCs w:val="24"/>
              </w:rPr>
              <w:t> </w:t>
            </w:r>
          </w:p>
        </w:tc>
        <w:tc>
          <w:tcPr>
            <w:tcW w:w="2149" w:type="dxa"/>
            <w:tcBorders>
              <w:top w:val="nil"/>
              <w:left w:val="nil"/>
              <w:bottom w:val="single" w:sz="8" w:space="0" w:color="auto"/>
              <w:right w:val="single" w:sz="8" w:space="0" w:color="auto"/>
            </w:tcBorders>
            <w:tcMar>
              <w:top w:w="0" w:type="dxa"/>
              <w:left w:w="45" w:type="dxa"/>
              <w:bottom w:w="0" w:type="dxa"/>
              <w:right w:w="45" w:type="dxa"/>
            </w:tcMar>
            <w:hideMark/>
          </w:tcPr>
          <w:p w14:paraId="6968A39A" w14:textId="77777777" w:rsidR="00B94405" w:rsidRDefault="00B94405" w:rsidP="004F5B1D">
            <w:pPr>
              <w:spacing w:before="100" w:after="100"/>
            </w:pPr>
            <w:r>
              <w:rPr>
                <w:sz w:val="24"/>
                <w:szCs w:val="24"/>
              </w:rPr>
              <w:t>9.2.1.106</w:t>
            </w:r>
          </w:p>
        </w:tc>
        <w:tc>
          <w:tcPr>
            <w:tcW w:w="2203" w:type="dxa"/>
            <w:tcBorders>
              <w:top w:val="nil"/>
              <w:left w:val="nil"/>
              <w:bottom w:val="single" w:sz="8" w:space="0" w:color="auto"/>
              <w:right w:val="single" w:sz="8" w:space="0" w:color="auto"/>
            </w:tcBorders>
            <w:tcMar>
              <w:top w:w="0" w:type="dxa"/>
              <w:left w:w="45" w:type="dxa"/>
              <w:bottom w:w="0" w:type="dxa"/>
              <w:right w:w="45" w:type="dxa"/>
            </w:tcMar>
            <w:hideMark/>
          </w:tcPr>
          <w:p w14:paraId="6E5943E1" w14:textId="77777777" w:rsidR="00B94405" w:rsidRDefault="00B94405" w:rsidP="004F5B1D">
            <w:r>
              <w:rPr>
                <w:sz w:val="24"/>
                <w:szCs w:val="24"/>
              </w:rPr>
              <w:t> </w:t>
            </w:r>
          </w:p>
        </w:tc>
      </w:tr>
    </w:tbl>
    <w:p w14:paraId="6D177C63" w14:textId="77777777" w:rsidR="00B94405" w:rsidRDefault="00B94405" w:rsidP="00B94405">
      <w:pPr>
        <w:spacing w:before="40" w:after="40"/>
        <w:rPr>
          <w:rFonts w:ascii="Calibri" w:eastAsiaTheme="minorHAnsi" w:hAnsi="Calibri" w:cs="Calibri"/>
          <w:sz w:val="22"/>
          <w:szCs w:val="22"/>
        </w:rPr>
      </w:pPr>
      <w:r>
        <w:rPr>
          <w:rFonts w:ascii="Segoe UI" w:hAnsi="Segoe UI" w:cs="Segoe UI"/>
          <w:color w:val="000000"/>
        </w:rPr>
        <w:t> </w:t>
      </w:r>
    </w:p>
    <w:p w14:paraId="390BDF9F" w14:textId="77777777" w:rsidR="00B94405" w:rsidRDefault="00B94405" w:rsidP="00B94405">
      <w:pPr>
        <w:pStyle w:val="NoSpacing"/>
        <w:rPr>
          <w:rFonts w:asciiTheme="minorHAnsi" w:hAnsiTheme="minorHAnsi" w:cstheme="minorHAnsi"/>
          <w:sz w:val="22"/>
          <w:szCs w:val="22"/>
        </w:rPr>
      </w:pPr>
      <w:r w:rsidRPr="00243C05">
        <w:rPr>
          <w:rFonts w:asciiTheme="minorHAnsi" w:hAnsiTheme="minorHAnsi" w:cstheme="minorHAnsi"/>
          <w:sz w:val="22"/>
          <w:szCs w:val="22"/>
        </w:rPr>
        <w:t xml:space="preserve">The Recommended Cells for paging, as defined in 9.2.1.106, Includes visited and non-visited cells, </w:t>
      </w:r>
      <w:r w:rsidRPr="00243C05">
        <w:rPr>
          <w:rFonts w:asciiTheme="minorHAnsi" w:hAnsiTheme="minorHAnsi" w:cstheme="minorHAnsi"/>
          <w:sz w:val="22"/>
          <w:szCs w:val="22"/>
          <w:highlight w:val="yellow"/>
        </w:rPr>
        <w:t>where visited cells are listed in the order the UE visited them with the most recent cell being the first in the list.</w:t>
      </w:r>
      <w:r>
        <w:rPr>
          <w:rFonts w:asciiTheme="minorHAnsi" w:hAnsiTheme="minorHAnsi" w:cstheme="minorHAnsi"/>
          <w:sz w:val="22"/>
          <w:szCs w:val="22"/>
        </w:rPr>
        <w:t xml:space="preserve"> By default, t</w:t>
      </w:r>
      <w:r w:rsidRPr="00243C05">
        <w:rPr>
          <w:rFonts w:asciiTheme="minorHAnsi" w:hAnsiTheme="minorHAnsi" w:cstheme="minorHAnsi"/>
          <w:sz w:val="22"/>
          <w:szCs w:val="22"/>
        </w:rPr>
        <w:t>he last used cell ID will be the first one listed in the Recommended Cell item list</w:t>
      </w:r>
      <w:r>
        <w:rPr>
          <w:rFonts w:asciiTheme="minorHAnsi" w:hAnsiTheme="minorHAnsi" w:cstheme="minorHAnsi"/>
          <w:sz w:val="22"/>
          <w:szCs w:val="22"/>
        </w:rPr>
        <w:t>.</w:t>
      </w:r>
      <w:r w:rsidRPr="00243C05">
        <w:rPr>
          <w:rFonts w:asciiTheme="minorHAnsi" w:hAnsiTheme="minorHAnsi" w:cstheme="minorHAnsi"/>
          <w:sz w:val="22"/>
          <w:szCs w:val="22"/>
        </w:rPr>
        <w:t xml:space="preserve"> </w:t>
      </w:r>
      <w:r>
        <w:rPr>
          <w:rFonts w:asciiTheme="minorHAnsi" w:hAnsiTheme="minorHAnsi" w:cstheme="minorHAnsi"/>
          <w:sz w:val="22"/>
          <w:szCs w:val="22"/>
        </w:rPr>
        <w:t xml:space="preserve">Hence </w:t>
      </w:r>
      <w:r w:rsidRPr="00243C05">
        <w:rPr>
          <w:rFonts w:asciiTheme="minorHAnsi" w:hAnsiTheme="minorHAnsi" w:cstheme="minorHAnsi"/>
          <w:sz w:val="22"/>
          <w:szCs w:val="22"/>
        </w:rPr>
        <w:t xml:space="preserve">there is no impact on TS 36.413 </w:t>
      </w:r>
      <w:r>
        <w:rPr>
          <w:rFonts w:asciiTheme="minorHAnsi" w:hAnsiTheme="minorHAnsi" w:cstheme="minorHAnsi"/>
          <w:sz w:val="22"/>
          <w:szCs w:val="22"/>
        </w:rPr>
        <w:t>for this Rel-15 WUS enhancement.</w:t>
      </w:r>
    </w:p>
    <w:p w14:paraId="178EA1C5" w14:textId="77777777" w:rsidR="00B94405" w:rsidRDefault="00B94405" w:rsidP="00B94405">
      <w:pPr>
        <w:pStyle w:val="NoSpacing"/>
        <w:rPr>
          <w:rFonts w:asciiTheme="minorHAnsi" w:hAnsiTheme="minorHAnsi" w:cstheme="minorHAnsi"/>
          <w:sz w:val="22"/>
          <w:szCs w:val="22"/>
        </w:rPr>
      </w:pPr>
    </w:p>
    <w:p w14:paraId="55E0AF39" w14:textId="2849220A" w:rsidR="00B94405" w:rsidRDefault="00B94405" w:rsidP="00B94405">
      <w:pPr>
        <w:pStyle w:val="NoSpacing"/>
        <w:rPr>
          <w:rFonts w:asciiTheme="minorHAnsi" w:hAnsiTheme="minorHAnsi" w:cstheme="minorHAnsi"/>
          <w:b/>
          <w:bCs/>
          <w:sz w:val="22"/>
          <w:szCs w:val="22"/>
        </w:rPr>
      </w:pPr>
      <w:r w:rsidRPr="00243C05">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Pr="00243C05">
        <w:rPr>
          <w:rFonts w:asciiTheme="minorHAnsi" w:hAnsiTheme="minorHAnsi" w:cstheme="minorHAnsi"/>
          <w:b/>
          <w:bCs/>
          <w:sz w:val="22"/>
          <w:szCs w:val="22"/>
        </w:rPr>
        <w:t>: Sending the last cell ID in S1 paging message is already support</w:t>
      </w:r>
      <w:r>
        <w:rPr>
          <w:rFonts w:asciiTheme="minorHAnsi" w:hAnsiTheme="minorHAnsi" w:cstheme="minorHAnsi"/>
          <w:b/>
          <w:bCs/>
          <w:sz w:val="22"/>
          <w:szCs w:val="22"/>
        </w:rPr>
        <w:t>ed</w:t>
      </w:r>
      <w:r w:rsidRPr="00243C05">
        <w:rPr>
          <w:rFonts w:asciiTheme="minorHAnsi" w:hAnsiTheme="minorHAnsi" w:cstheme="minorHAnsi"/>
          <w:b/>
          <w:bCs/>
          <w:sz w:val="22"/>
          <w:szCs w:val="22"/>
        </w:rPr>
        <w:t xml:space="preserve"> and no change is </w:t>
      </w:r>
      <w:r>
        <w:rPr>
          <w:rFonts w:asciiTheme="minorHAnsi" w:hAnsiTheme="minorHAnsi" w:cstheme="minorHAnsi"/>
          <w:b/>
          <w:bCs/>
          <w:sz w:val="22"/>
          <w:szCs w:val="22"/>
        </w:rPr>
        <w:t>require</w:t>
      </w:r>
      <w:r w:rsidRPr="00243C05">
        <w:rPr>
          <w:rFonts w:asciiTheme="minorHAnsi" w:hAnsiTheme="minorHAnsi" w:cstheme="minorHAnsi"/>
          <w:b/>
          <w:bCs/>
          <w:sz w:val="22"/>
          <w:szCs w:val="22"/>
        </w:rPr>
        <w:t>d to the basic behaviour.</w:t>
      </w:r>
    </w:p>
    <w:p w14:paraId="27AF0170" w14:textId="77777777" w:rsidR="00B94405" w:rsidRDefault="00B94405" w:rsidP="00B94405">
      <w:pPr>
        <w:pStyle w:val="NoSpacing"/>
        <w:rPr>
          <w:rFonts w:asciiTheme="minorHAnsi" w:hAnsiTheme="minorHAnsi" w:cstheme="minorHAnsi"/>
          <w:b/>
          <w:bCs/>
          <w:sz w:val="22"/>
          <w:szCs w:val="22"/>
        </w:rPr>
      </w:pPr>
    </w:p>
    <w:p w14:paraId="7FD6F675" w14:textId="07EEF3C4" w:rsidR="00B94405" w:rsidRPr="00B37042" w:rsidRDefault="00B94405" w:rsidP="00B94405">
      <w:pPr>
        <w:pStyle w:val="null"/>
        <w:spacing w:before="0" w:beforeAutospacing="0" w:after="0" w:afterAutospacing="0"/>
        <w:rPr>
          <w:lang w:val="en-GB"/>
        </w:rPr>
      </w:pPr>
      <w:r w:rsidRPr="00B37042">
        <w:rPr>
          <w:rFonts w:asciiTheme="minorHAnsi" w:hAnsiTheme="minorHAnsi" w:cstheme="minorHAnsi"/>
          <w:lang w:val="en-GB"/>
        </w:rPr>
        <w:t>However, SA2 has added text in [</w:t>
      </w:r>
      <w:r>
        <w:rPr>
          <w:rFonts w:asciiTheme="minorHAnsi" w:hAnsiTheme="minorHAnsi" w:cstheme="minorHAnsi"/>
          <w:lang w:val="en-GB"/>
        </w:rPr>
        <w:t>1</w:t>
      </w:r>
      <w:r w:rsidRPr="00B37042">
        <w:rPr>
          <w:rFonts w:asciiTheme="minorHAnsi" w:hAnsiTheme="minorHAnsi" w:cstheme="minorHAnsi"/>
          <w:lang w:val="en-GB"/>
        </w:rPr>
        <w:t xml:space="preserve">] where it is mentioned that: </w:t>
      </w:r>
      <w:r w:rsidRPr="00AE2BA9">
        <w:rPr>
          <w:rStyle w:val="null1"/>
          <w:rFonts w:ascii="Times New Roman" w:hAnsi="Times New Roman" w:cs="Times New Roman"/>
          <w:i/>
          <w:iCs/>
          <w:sz w:val="20"/>
          <w:szCs w:val="20"/>
          <w:lang w:val="en-GB"/>
        </w:rPr>
        <w:t>The eNB informs the MME whether it supports WUS on each of its RATs in the S1-AP S1 SETUP REQUEST and ENB CONFIGURATION UPDATE messages.</w:t>
      </w:r>
    </w:p>
    <w:p w14:paraId="74B9DF5C" w14:textId="77777777" w:rsidR="00B94405" w:rsidRDefault="00B94405" w:rsidP="00B94405">
      <w:pPr>
        <w:pStyle w:val="NoSpacing"/>
        <w:rPr>
          <w:rFonts w:asciiTheme="minorHAnsi" w:hAnsiTheme="minorHAnsi" w:cstheme="minorHAnsi"/>
          <w:sz w:val="22"/>
          <w:szCs w:val="22"/>
        </w:rPr>
      </w:pPr>
    </w:p>
    <w:p w14:paraId="19BACC2D" w14:textId="2C11E110" w:rsidR="00B94405" w:rsidRDefault="00B94405" w:rsidP="00B94405">
      <w:pPr>
        <w:pStyle w:val="NoSpacing"/>
        <w:rPr>
          <w:rFonts w:asciiTheme="minorHAnsi" w:hAnsiTheme="minorHAnsi" w:cstheme="minorHAnsi"/>
          <w:sz w:val="22"/>
          <w:szCs w:val="22"/>
        </w:rPr>
      </w:pPr>
      <w:r>
        <w:rPr>
          <w:rFonts w:asciiTheme="minorHAnsi" w:hAnsiTheme="minorHAnsi" w:cstheme="minorHAnsi"/>
          <w:sz w:val="22"/>
          <w:szCs w:val="22"/>
        </w:rPr>
        <w:t xml:space="preserve">By principle in RAN3, the eNB does </w:t>
      </w:r>
      <w:r w:rsidRPr="00B37042">
        <w:rPr>
          <w:rFonts w:asciiTheme="minorHAnsi" w:hAnsiTheme="minorHAnsi" w:cstheme="minorHAnsi"/>
          <w:b/>
          <w:bCs/>
          <w:sz w:val="22"/>
          <w:szCs w:val="22"/>
          <w:u w:val="single"/>
        </w:rPr>
        <w:t>not</w:t>
      </w:r>
      <w:r>
        <w:rPr>
          <w:rFonts w:asciiTheme="minorHAnsi" w:hAnsiTheme="minorHAnsi" w:cstheme="minorHAnsi"/>
          <w:sz w:val="22"/>
          <w:szCs w:val="22"/>
        </w:rPr>
        <w:t xml:space="preserve"> provide its capabilities to MME, especially *</w:t>
      </w:r>
      <w:r w:rsidRPr="00B37042">
        <w:rPr>
          <w:rFonts w:asciiTheme="minorHAnsi" w:hAnsiTheme="minorHAnsi" w:cstheme="minorHAnsi"/>
          <w:b/>
          <w:bCs/>
          <w:sz w:val="22"/>
          <w:szCs w:val="22"/>
        </w:rPr>
        <w:t>not</w:t>
      </w:r>
      <w:r>
        <w:rPr>
          <w:rFonts w:asciiTheme="minorHAnsi" w:hAnsiTheme="minorHAnsi" w:cstheme="minorHAnsi"/>
          <w:sz w:val="22"/>
          <w:szCs w:val="22"/>
        </w:rPr>
        <w:t>* during interface setup messages, which use non-UE associated signalling. For WUS to work, th</w:t>
      </w:r>
      <w:r w:rsidRPr="00B37042">
        <w:rPr>
          <w:rFonts w:asciiTheme="minorHAnsi" w:hAnsiTheme="minorHAnsi" w:cstheme="minorHAnsi"/>
          <w:sz w:val="22"/>
          <w:szCs w:val="22"/>
        </w:rPr>
        <w:t>e eNB</w:t>
      </w:r>
      <w:r>
        <w:rPr>
          <w:rFonts w:asciiTheme="minorHAnsi" w:hAnsiTheme="minorHAnsi" w:cstheme="minorHAnsi"/>
          <w:sz w:val="22"/>
          <w:szCs w:val="22"/>
        </w:rPr>
        <w:t xml:space="preserve"> simply needs </w:t>
      </w:r>
      <w:r w:rsidR="00AE2BA9">
        <w:rPr>
          <w:rFonts w:asciiTheme="minorHAnsi" w:hAnsiTheme="minorHAnsi" w:cstheme="minorHAnsi"/>
          <w:sz w:val="22"/>
          <w:szCs w:val="22"/>
        </w:rPr>
        <w:t xml:space="preserve">1) </w:t>
      </w:r>
      <w:r>
        <w:rPr>
          <w:rFonts w:asciiTheme="minorHAnsi" w:hAnsiTheme="minorHAnsi" w:cstheme="minorHAnsi"/>
          <w:sz w:val="22"/>
          <w:szCs w:val="22"/>
        </w:rPr>
        <w:t>to report</w:t>
      </w:r>
      <w:r w:rsidRPr="00B37042">
        <w:rPr>
          <w:rFonts w:asciiTheme="minorHAnsi" w:hAnsiTheme="minorHAnsi" w:cstheme="minorHAnsi"/>
          <w:sz w:val="22"/>
          <w:szCs w:val="22"/>
        </w:rPr>
        <w:t xml:space="preserve"> the UE WUS capabilities to the MME and </w:t>
      </w:r>
      <w:r w:rsidR="00AE2BA9">
        <w:rPr>
          <w:rFonts w:asciiTheme="minorHAnsi" w:hAnsiTheme="minorHAnsi" w:cstheme="minorHAnsi"/>
          <w:sz w:val="22"/>
          <w:szCs w:val="22"/>
        </w:rPr>
        <w:t xml:space="preserve">2) </w:t>
      </w:r>
      <w:r w:rsidRPr="00B37042">
        <w:rPr>
          <w:rFonts w:asciiTheme="minorHAnsi" w:hAnsiTheme="minorHAnsi" w:cstheme="minorHAnsi"/>
          <w:sz w:val="22"/>
          <w:szCs w:val="22"/>
        </w:rPr>
        <w:t xml:space="preserve">the MME </w:t>
      </w:r>
      <w:r w:rsidR="00AE2BA9">
        <w:rPr>
          <w:rFonts w:asciiTheme="minorHAnsi" w:hAnsiTheme="minorHAnsi" w:cstheme="minorHAnsi"/>
          <w:sz w:val="22"/>
          <w:szCs w:val="22"/>
        </w:rPr>
        <w:t>to</w:t>
      </w:r>
      <w:r>
        <w:rPr>
          <w:rFonts w:asciiTheme="minorHAnsi" w:hAnsiTheme="minorHAnsi" w:cstheme="minorHAnsi"/>
          <w:sz w:val="22"/>
          <w:szCs w:val="22"/>
        </w:rPr>
        <w:t xml:space="preserve"> </w:t>
      </w:r>
      <w:r w:rsidRPr="00B37042">
        <w:rPr>
          <w:rFonts w:asciiTheme="minorHAnsi" w:hAnsiTheme="minorHAnsi" w:cstheme="minorHAnsi"/>
          <w:sz w:val="22"/>
          <w:szCs w:val="22"/>
        </w:rPr>
        <w:t>attach</w:t>
      </w:r>
      <w:r>
        <w:rPr>
          <w:rFonts w:asciiTheme="minorHAnsi" w:hAnsiTheme="minorHAnsi" w:cstheme="minorHAnsi"/>
          <w:sz w:val="22"/>
          <w:szCs w:val="22"/>
        </w:rPr>
        <w:t xml:space="preserve"> the</w:t>
      </w:r>
      <w:r w:rsidRPr="00B37042">
        <w:rPr>
          <w:rFonts w:asciiTheme="minorHAnsi" w:hAnsiTheme="minorHAnsi" w:cstheme="minorHAnsi"/>
          <w:sz w:val="22"/>
          <w:szCs w:val="22"/>
        </w:rPr>
        <w:t xml:space="preserve"> WUS capability in the </w:t>
      </w:r>
      <w:r>
        <w:rPr>
          <w:rFonts w:asciiTheme="minorHAnsi" w:hAnsiTheme="minorHAnsi" w:cstheme="minorHAnsi"/>
          <w:sz w:val="22"/>
          <w:szCs w:val="22"/>
        </w:rPr>
        <w:t xml:space="preserve">S1 </w:t>
      </w:r>
      <w:r w:rsidRPr="00B37042">
        <w:rPr>
          <w:rFonts w:asciiTheme="minorHAnsi" w:hAnsiTheme="minorHAnsi" w:cstheme="minorHAnsi"/>
          <w:sz w:val="22"/>
          <w:szCs w:val="22"/>
        </w:rPr>
        <w:t xml:space="preserve">paging message, </w:t>
      </w:r>
      <w:r>
        <w:rPr>
          <w:rFonts w:asciiTheme="minorHAnsi" w:hAnsiTheme="minorHAnsi" w:cstheme="minorHAnsi"/>
          <w:sz w:val="22"/>
          <w:szCs w:val="22"/>
        </w:rPr>
        <w:t xml:space="preserve">within </w:t>
      </w:r>
      <w:r w:rsidRPr="00B37042">
        <w:rPr>
          <w:rFonts w:asciiTheme="minorHAnsi" w:hAnsiTheme="minorHAnsi" w:cstheme="minorHAnsi"/>
          <w:sz w:val="22"/>
          <w:szCs w:val="22"/>
        </w:rPr>
        <w:t xml:space="preserve">the </w:t>
      </w:r>
      <w:r w:rsidRPr="00B37042">
        <w:rPr>
          <w:rFonts w:asciiTheme="minorHAnsi" w:hAnsiTheme="minorHAnsi" w:cstheme="minorHAnsi"/>
          <w:i/>
          <w:iCs/>
          <w:sz w:val="22"/>
          <w:szCs w:val="22"/>
        </w:rPr>
        <w:t>UE Radio Capability for Pagin</w:t>
      </w:r>
      <w:r w:rsidRPr="00B37042">
        <w:rPr>
          <w:rFonts w:asciiTheme="minorHAnsi" w:hAnsiTheme="minorHAnsi" w:cstheme="minorHAnsi"/>
          <w:sz w:val="22"/>
          <w:szCs w:val="22"/>
        </w:rPr>
        <w:t>g IE. No more handshaking than those two steps is necessary for WUS to work.</w:t>
      </w:r>
    </w:p>
    <w:p w14:paraId="2E37A8A6" w14:textId="77777777" w:rsidR="00B94405" w:rsidRDefault="00B94405" w:rsidP="00B94405">
      <w:pPr>
        <w:pStyle w:val="NoSpacing"/>
        <w:rPr>
          <w:rFonts w:asciiTheme="minorHAnsi" w:hAnsiTheme="minorHAnsi" w:cstheme="minorHAnsi"/>
          <w:sz w:val="22"/>
          <w:szCs w:val="22"/>
        </w:rPr>
      </w:pPr>
    </w:p>
    <w:p w14:paraId="284DBB07" w14:textId="566DEB30" w:rsidR="00B94405" w:rsidRPr="00E72919" w:rsidRDefault="00B94405" w:rsidP="00B94405">
      <w:pPr>
        <w:pStyle w:val="NoSpacing"/>
        <w:rPr>
          <w:rFonts w:asciiTheme="minorHAnsi" w:hAnsiTheme="minorHAnsi" w:cstheme="minorHAnsi"/>
          <w:b/>
          <w:bCs/>
          <w:sz w:val="22"/>
          <w:szCs w:val="22"/>
        </w:rPr>
      </w:pPr>
      <w:r w:rsidRPr="00E72919">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E72919">
        <w:rPr>
          <w:rFonts w:asciiTheme="minorHAnsi" w:hAnsiTheme="minorHAnsi" w:cstheme="minorHAnsi"/>
          <w:b/>
          <w:bCs/>
          <w:sz w:val="22"/>
          <w:szCs w:val="22"/>
        </w:rPr>
        <w:t xml:space="preserve">: Inform SA2 to remove from the </w:t>
      </w:r>
      <w:r w:rsidR="00AE2BA9">
        <w:rPr>
          <w:rFonts w:asciiTheme="minorHAnsi" w:hAnsiTheme="minorHAnsi" w:cstheme="minorHAnsi"/>
          <w:b/>
          <w:bCs/>
          <w:sz w:val="22"/>
          <w:szCs w:val="22"/>
        </w:rPr>
        <w:t xml:space="preserve">SA2 </w:t>
      </w:r>
      <w:r w:rsidRPr="00E72919">
        <w:rPr>
          <w:rFonts w:asciiTheme="minorHAnsi" w:hAnsiTheme="minorHAnsi" w:cstheme="minorHAnsi"/>
          <w:b/>
          <w:bCs/>
          <w:sz w:val="22"/>
          <w:szCs w:val="22"/>
        </w:rPr>
        <w:t>CR that eNB shall provide its capabilities to MME.</w:t>
      </w:r>
    </w:p>
    <w:p w14:paraId="490CC366" w14:textId="77777777" w:rsidR="00B94405" w:rsidRDefault="00B94405" w:rsidP="00B94405">
      <w:pPr>
        <w:pStyle w:val="NoSpacing"/>
        <w:rPr>
          <w:rFonts w:asciiTheme="minorHAnsi" w:hAnsiTheme="minorHAnsi" w:cstheme="minorHAnsi"/>
          <w:sz w:val="22"/>
          <w:szCs w:val="22"/>
        </w:rPr>
      </w:pPr>
    </w:p>
    <w:p w14:paraId="09B10151" w14:textId="77777777" w:rsidR="00B94405" w:rsidRDefault="00B94405" w:rsidP="00B94405">
      <w:pPr>
        <w:pStyle w:val="NoSpacing"/>
        <w:rPr>
          <w:rFonts w:asciiTheme="minorHAnsi" w:hAnsiTheme="minorHAnsi" w:cstheme="minorHAnsi"/>
          <w:sz w:val="22"/>
          <w:szCs w:val="22"/>
        </w:rPr>
      </w:pPr>
    </w:p>
    <w:p w14:paraId="4F016D52" w14:textId="77777777" w:rsidR="00B94405" w:rsidRPr="00CE0424" w:rsidRDefault="00B94405" w:rsidP="00B94405">
      <w:pPr>
        <w:pStyle w:val="Heading1"/>
        <w:ind w:left="0" w:firstLine="0"/>
      </w:pPr>
      <w:r>
        <w:t>3</w:t>
      </w:r>
      <w:r>
        <w:tab/>
      </w:r>
      <w:r w:rsidRPr="00CE0424">
        <w:t>Conclusion</w:t>
      </w:r>
    </w:p>
    <w:p w14:paraId="04CBB4C4" w14:textId="77777777" w:rsidR="00B94405" w:rsidRPr="008A296F" w:rsidRDefault="00B94405" w:rsidP="00B94405">
      <w:pPr>
        <w:pStyle w:val="BodyText"/>
        <w:rPr>
          <w:rFonts w:asciiTheme="minorHAnsi" w:hAnsiTheme="minorHAnsi" w:cstheme="minorHAnsi"/>
          <w:b/>
          <w:color w:val="auto"/>
          <w:sz w:val="22"/>
          <w:lang w:val="en-CA"/>
        </w:rPr>
      </w:pPr>
      <w:r w:rsidRPr="008A296F">
        <w:rPr>
          <w:rFonts w:asciiTheme="minorHAnsi" w:hAnsiTheme="minorHAnsi" w:cstheme="minorHAnsi"/>
          <w:color w:val="auto"/>
          <w:sz w:val="22"/>
          <w:lang w:val="en-CA"/>
        </w:rPr>
        <w:t>In the previous sections we made the following observations</w:t>
      </w:r>
      <w:r>
        <w:rPr>
          <w:rFonts w:asciiTheme="minorHAnsi" w:hAnsiTheme="minorHAnsi" w:cstheme="minorHAnsi"/>
          <w:color w:val="auto"/>
          <w:sz w:val="22"/>
          <w:lang w:val="en-CA"/>
        </w:rPr>
        <w:t xml:space="preserve"> and proposals</w:t>
      </w:r>
      <w:r w:rsidRPr="008A296F">
        <w:rPr>
          <w:rFonts w:asciiTheme="minorHAnsi" w:hAnsiTheme="minorHAnsi" w:cstheme="minorHAnsi"/>
          <w:color w:val="auto"/>
          <w:sz w:val="22"/>
          <w:lang w:val="en-CA"/>
        </w:rPr>
        <w:t>:</w:t>
      </w:r>
      <w:r w:rsidRPr="008A296F">
        <w:rPr>
          <w:rFonts w:asciiTheme="minorHAnsi" w:hAnsiTheme="minorHAnsi" w:cstheme="minorHAnsi"/>
          <w:b/>
          <w:color w:val="auto"/>
          <w:sz w:val="22"/>
          <w:lang w:val="en-CA"/>
        </w:rPr>
        <w:t xml:space="preserve"> </w:t>
      </w:r>
    </w:p>
    <w:p w14:paraId="7D1D73BF" w14:textId="4DCEB167" w:rsidR="00B94405" w:rsidRDefault="00B94405" w:rsidP="00B94405">
      <w:pPr>
        <w:pStyle w:val="NoSpacing"/>
        <w:rPr>
          <w:rFonts w:asciiTheme="minorHAnsi" w:hAnsiTheme="minorHAnsi" w:cstheme="minorHAnsi"/>
          <w:b/>
          <w:bCs/>
          <w:sz w:val="22"/>
          <w:szCs w:val="22"/>
        </w:rPr>
      </w:pPr>
      <w:bookmarkStart w:id="2" w:name="_In-sequence_SDU_delivery"/>
      <w:bookmarkEnd w:id="2"/>
      <w:r w:rsidRPr="00243C05">
        <w:rPr>
          <w:rFonts w:asciiTheme="minorHAnsi" w:hAnsiTheme="minorHAnsi" w:cstheme="minorHAnsi"/>
          <w:b/>
          <w:bCs/>
          <w:sz w:val="22"/>
          <w:szCs w:val="22"/>
        </w:rPr>
        <w:t xml:space="preserve">Observation </w:t>
      </w:r>
      <w:proofErr w:type="gramStart"/>
      <w:r>
        <w:rPr>
          <w:rFonts w:asciiTheme="minorHAnsi" w:hAnsiTheme="minorHAnsi" w:cstheme="minorHAnsi"/>
          <w:b/>
          <w:bCs/>
          <w:sz w:val="22"/>
          <w:szCs w:val="22"/>
        </w:rPr>
        <w:t>1</w:t>
      </w:r>
      <w:r w:rsidRPr="00243C05">
        <w:rPr>
          <w:rFonts w:asciiTheme="minorHAnsi" w:hAnsiTheme="minorHAnsi" w:cstheme="minorHAnsi"/>
          <w:b/>
          <w:bCs/>
          <w:sz w:val="22"/>
          <w:szCs w:val="22"/>
        </w:rPr>
        <w:t xml:space="preserve"> :</w:t>
      </w:r>
      <w:proofErr w:type="gramEnd"/>
      <w:r w:rsidRPr="00243C05">
        <w:rPr>
          <w:rFonts w:asciiTheme="minorHAnsi" w:hAnsiTheme="minorHAnsi" w:cstheme="minorHAnsi"/>
          <w:b/>
          <w:bCs/>
          <w:sz w:val="22"/>
          <w:szCs w:val="22"/>
        </w:rPr>
        <w:t xml:space="preserve"> Sending the last cell ID in S1 paging message is already support</w:t>
      </w:r>
      <w:r>
        <w:rPr>
          <w:rFonts w:asciiTheme="minorHAnsi" w:hAnsiTheme="minorHAnsi" w:cstheme="minorHAnsi"/>
          <w:b/>
          <w:bCs/>
          <w:sz w:val="22"/>
          <w:szCs w:val="22"/>
        </w:rPr>
        <w:t>ed</w:t>
      </w:r>
      <w:r w:rsidRPr="00243C05">
        <w:rPr>
          <w:rFonts w:asciiTheme="minorHAnsi" w:hAnsiTheme="minorHAnsi" w:cstheme="minorHAnsi"/>
          <w:b/>
          <w:bCs/>
          <w:sz w:val="22"/>
          <w:szCs w:val="22"/>
        </w:rPr>
        <w:t xml:space="preserve"> and no change is </w:t>
      </w:r>
      <w:r>
        <w:rPr>
          <w:rFonts w:asciiTheme="minorHAnsi" w:hAnsiTheme="minorHAnsi" w:cstheme="minorHAnsi"/>
          <w:b/>
          <w:bCs/>
          <w:sz w:val="22"/>
          <w:szCs w:val="22"/>
        </w:rPr>
        <w:t>require</w:t>
      </w:r>
      <w:r w:rsidRPr="00243C05">
        <w:rPr>
          <w:rFonts w:asciiTheme="minorHAnsi" w:hAnsiTheme="minorHAnsi" w:cstheme="minorHAnsi"/>
          <w:b/>
          <w:bCs/>
          <w:sz w:val="22"/>
          <w:szCs w:val="22"/>
        </w:rPr>
        <w:t>d to the basic behaviour.</w:t>
      </w:r>
    </w:p>
    <w:p w14:paraId="6DEE68AF" w14:textId="77777777" w:rsidR="00B94405" w:rsidRDefault="00B94405" w:rsidP="00B94405">
      <w:pPr>
        <w:pStyle w:val="NoSpacing"/>
        <w:rPr>
          <w:rFonts w:asciiTheme="minorHAnsi" w:hAnsiTheme="minorHAnsi" w:cstheme="minorHAnsi"/>
          <w:b/>
          <w:bCs/>
          <w:sz w:val="22"/>
          <w:szCs w:val="22"/>
        </w:rPr>
      </w:pPr>
    </w:p>
    <w:p w14:paraId="6E32FCFB" w14:textId="643AC9E4" w:rsidR="00B94405" w:rsidRPr="00E72919" w:rsidRDefault="00B94405" w:rsidP="00B94405">
      <w:pPr>
        <w:pStyle w:val="NoSpacing"/>
        <w:rPr>
          <w:rFonts w:asciiTheme="minorHAnsi" w:hAnsiTheme="minorHAnsi" w:cstheme="minorHAnsi"/>
          <w:b/>
          <w:bCs/>
          <w:sz w:val="22"/>
          <w:szCs w:val="22"/>
        </w:rPr>
      </w:pPr>
      <w:r w:rsidRPr="00E72919">
        <w:rPr>
          <w:rFonts w:asciiTheme="minorHAnsi" w:hAnsiTheme="minorHAnsi" w:cstheme="minorHAnsi"/>
          <w:b/>
          <w:bCs/>
          <w:sz w:val="22"/>
          <w:szCs w:val="22"/>
        </w:rPr>
        <w:t xml:space="preserve">Proposal </w:t>
      </w:r>
      <w:proofErr w:type="gramStart"/>
      <w:r>
        <w:rPr>
          <w:rFonts w:asciiTheme="minorHAnsi" w:hAnsiTheme="minorHAnsi" w:cstheme="minorHAnsi"/>
          <w:b/>
          <w:bCs/>
          <w:sz w:val="22"/>
          <w:szCs w:val="22"/>
        </w:rPr>
        <w:t>1</w:t>
      </w:r>
      <w:r w:rsidRPr="00E72919">
        <w:rPr>
          <w:rFonts w:asciiTheme="minorHAnsi" w:hAnsiTheme="minorHAnsi" w:cstheme="minorHAnsi"/>
          <w:b/>
          <w:bCs/>
          <w:sz w:val="22"/>
          <w:szCs w:val="22"/>
        </w:rPr>
        <w:t xml:space="preserve"> :</w:t>
      </w:r>
      <w:proofErr w:type="gramEnd"/>
      <w:r w:rsidRPr="00E72919">
        <w:rPr>
          <w:rFonts w:asciiTheme="minorHAnsi" w:hAnsiTheme="minorHAnsi" w:cstheme="minorHAnsi"/>
          <w:b/>
          <w:bCs/>
          <w:sz w:val="22"/>
          <w:szCs w:val="22"/>
        </w:rPr>
        <w:t xml:space="preserve"> Inform SA2 to remove from the CR that eNB shall provide its capabilities to MME.</w:t>
      </w:r>
    </w:p>
    <w:p w14:paraId="35200951" w14:textId="77777777" w:rsidR="00B94405" w:rsidRDefault="00B94405" w:rsidP="00B94405">
      <w:pPr>
        <w:jc w:val="both"/>
        <w:rPr>
          <w:rFonts w:asciiTheme="minorHAnsi" w:hAnsiTheme="minorHAnsi" w:cstheme="minorHAnsi"/>
          <w:b/>
          <w:sz w:val="22"/>
          <w:szCs w:val="22"/>
        </w:rPr>
      </w:pPr>
    </w:p>
    <w:p w14:paraId="29124411" w14:textId="77777777" w:rsidR="00B94405" w:rsidRPr="00EA4EA7" w:rsidRDefault="00B94405" w:rsidP="00B94405">
      <w:pPr>
        <w:jc w:val="both"/>
        <w:rPr>
          <w:rFonts w:ascii="Arial" w:hAnsi="Arial" w:cs="Arial"/>
          <w:b/>
        </w:rPr>
      </w:pPr>
    </w:p>
    <w:p w14:paraId="3CC9F946" w14:textId="77777777" w:rsidR="00B94405" w:rsidRPr="00CE0424" w:rsidRDefault="00B94405" w:rsidP="00B94405">
      <w:pPr>
        <w:pStyle w:val="Heading1"/>
      </w:pPr>
      <w:r>
        <w:t>4</w:t>
      </w:r>
      <w:r>
        <w:tab/>
      </w:r>
      <w:r w:rsidRPr="00CE0424">
        <w:t>References</w:t>
      </w:r>
    </w:p>
    <w:p w14:paraId="2BB8C498" w14:textId="77777777" w:rsidR="00B94405" w:rsidRPr="00B37042" w:rsidRDefault="00B94405" w:rsidP="00B94405">
      <w:pPr>
        <w:pStyle w:val="Reference"/>
        <w:rPr>
          <w:rFonts w:asciiTheme="minorHAnsi" w:hAnsiTheme="minorHAnsi" w:cstheme="minorHAnsi"/>
          <w:lang w:val="en-CA"/>
        </w:rPr>
      </w:pPr>
      <w:r w:rsidRPr="00B37042">
        <w:rPr>
          <w:rFonts w:asciiTheme="minorHAnsi" w:hAnsiTheme="minorHAnsi" w:cstheme="minorHAnsi"/>
          <w:lang w:val="en-CA"/>
        </w:rPr>
        <w:t>S2-2001691, “</w:t>
      </w:r>
      <w:r w:rsidRPr="00B37042">
        <w:rPr>
          <w:rFonts w:asciiTheme="minorHAnsi" w:hAnsiTheme="minorHAnsi" w:cstheme="minorHAnsi"/>
          <w:noProof/>
          <w:lang w:val="en-GB"/>
        </w:rPr>
        <w:t>System support for Wake Up Signal”, Vodafone,  SA2</w:t>
      </w:r>
    </w:p>
    <w:p w14:paraId="6A5ACF23" w14:textId="77777777" w:rsidR="00B94405" w:rsidRPr="00764E6D" w:rsidRDefault="00B94405" w:rsidP="00B94405">
      <w:pPr>
        <w:jc w:val="both"/>
        <w:rPr>
          <w:rFonts w:asciiTheme="minorHAnsi" w:hAnsiTheme="minorHAnsi" w:cstheme="minorHAnsi"/>
          <w:sz w:val="22"/>
        </w:rPr>
      </w:pPr>
    </w:p>
    <w:p w14:paraId="38C95C57" w14:textId="77777777" w:rsidR="00B94405" w:rsidRPr="00453530" w:rsidRDefault="00B94405" w:rsidP="00B94405">
      <w:pPr>
        <w:jc w:val="both"/>
        <w:rPr>
          <w:rFonts w:ascii="Arial" w:hAnsi="Arial" w:cs="Arial"/>
        </w:rPr>
      </w:pPr>
    </w:p>
    <w:p w14:paraId="61BF3CFD"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hybridMultilevel"/>
    <w:tmpl w:val="05588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C881C3C"/>
    <w:multiLevelType w:val="multilevel"/>
    <w:tmpl w:val="A030F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C87FEB"/>
    <w:multiLevelType w:val="hybridMultilevel"/>
    <w:tmpl w:val="1192881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1"/>
    <w:lvlOverride w:ilvl="0">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A4E"/>
    <w:rsid w:val="002F0C67"/>
    <w:rsid w:val="005439AC"/>
    <w:rsid w:val="00742D3E"/>
    <w:rsid w:val="00827001"/>
    <w:rsid w:val="00933A4E"/>
    <w:rsid w:val="009C4B76"/>
    <w:rsid w:val="00AE2BA9"/>
    <w:rsid w:val="00B9440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804C0"/>
  <w15:chartTrackingRefBased/>
  <w15:docId w15:val="{BE62D6D2-9AD8-4D68-AD48-00901A2E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4405"/>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B9440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B944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94405"/>
    <w:rPr>
      <w:rFonts w:ascii="Arial" w:eastAsiaTheme="minorEastAsia" w:hAnsi="Arial" w:cs="Times New Roman"/>
      <w:sz w:val="36"/>
      <w:szCs w:val="20"/>
      <w:lang w:val="en-GB"/>
    </w:rPr>
  </w:style>
  <w:style w:type="character" w:customStyle="1" w:styleId="Heading2Char">
    <w:name w:val="Heading 2 Char"/>
    <w:basedOn w:val="DefaultParagraphFont"/>
    <w:link w:val="Heading2"/>
    <w:uiPriority w:val="9"/>
    <w:rsid w:val="00B94405"/>
    <w:rPr>
      <w:rFonts w:asciiTheme="majorHAnsi" w:eastAsiaTheme="majorEastAsia" w:hAnsiTheme="majorHAnsi" w:cstheme="majorBidi"/>
      <w:color w:val="2F5496" w:themeColor="accent1" w:themeShade="BF"/>
      <w:sz w:val="26"/>
      <w:szCs w:val="26"/>
      <w:lang w:val="en-GB"/>
    </w:rPr>
  </w:style>
  <w:style w:type="paragraph" w:styleId="BodyText">
    <w:name w:val="Body Text"/>
    <w:basedOn w:val="Normal"/>
    <w:link w:val="BodyTextChar"/>
    <w:semiHidden/>
    <w:rsid w:val="00B94405"/>
    <w:rPr>
      <w:rFonts w:ascii="Arial" w:hAnsi="Arial" w:cs="Arial"/>
      <w:color w:val="FF0000"/>
    </w:rPr>
  </w:style>
  <w:style w:type="character" w:customStyle="1" w:styleId="BodyTextChar">
    <w:name w:val="Body Text Char"/>
    <w:basedOn w:val="DefaultParagraphFont"/>
    <w:link w:val="BodyText"/>
    <w:semiHidden/>
    <w:rsid w:val="00B94405"/>
    <w:rPr>
      <w:rFonts w:ascii="Arial" w:eastAsiaTheme="minorEastAsia" w:hAnsi="Arial" w:cs="Arial"/>
      <w:color w:val="FF0000"/>
      <w:sz w:val="20"/>
      <w:szCs w:val="20"/>
      <w:lang w:val="en-GB"/>
    </w:rPr>
  </w:style>
  <w:style w:type="paragraph" w:customStyle="1" w:styleId="CRCoverPage">
    <w:name w:val="CR Cover Page"/>
    <w:rsid w:val="00B94405"/>
    <w:pPr>
      <w:spacing w:after="120" w:line="240" w:lineRule="auto"/>
    </w:pPr>
    <w:rPr>
      <w:rFonts w:ascii="Arial" w:eastAsiaTheme="minorEastAsia" w:hAnsi="Arial" w:cs="Times New Roman"/>
      <w:sz w:val="20"/>
      <w:szCs w:val="20"/>
      <w:lang w:val="en-GB"/>
    </w:rPr>
  </w:style>
  <w:style w:type="table" w:styleId="TableGrid">
    <w:name w:val="Table Grid"/>
    <w:basedOn w:val="TableNormal"/>
    <w:uiPriority w:val="39"/>
    <w:rsid w:val="00B94405"/>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94405"/>
    <w:rPr>
      <w:color w:val="0000FF"/>
      <w:u w:val="single"/>
    </w:rPr>
  </w:style>
  <w:style w:type="paragraph" w:customStyle="1" w:styleId="Agreement">
    <w:name w:val="Agreement"/>
    <w:basedOn w:val="Normal"/>
    <w:next w:val="Normal"/>
    <w:qFormat/>
    <w:rsid w:val="00B94405"/>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Reference">
    <w:name w:val="Reference"/>
    <w:basedOn w:val="BodyText"/>
    <w:rsid w:val="00B94405"/>
    <w:pPr>
      <w:numPr>
        <w:numId w:val="3"/>
      </w:numPr>
      <w:overflowPunct/>
      <w:autoSpaceDE/>
      <w:autoSpaceDN/>
      <w:adjustRightInd/>
      <w:spacing w:after="120" w:line="259" w:lineRule="auto"/>
      <w:jc w:val="both"/>
      <w:textAlignment w:val="auto"/>
    </w:pPr>
    <w:rPr>
      <w:rFonts w:eastAsiaTheme="minorHAnsi" w:cstheme="minorBidi"/>
      <w:color w:val="auto"/>
      <w:sz w:val="22"/>
      <w:szCs w:val="22"/>
      <w:lang w:val="fr-FR" w:eastAsia="zh-CN"/>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B94405"/>
    <w:pPr>
      <w:overflowPunct/>
      <w:autoSpaceDE/>
      <w:autoSpaceDN/>
      <w:adjustRightInd/>
      <w:spacing w:before="120" w:after="120" w:line="259" w:lineRule="auto"/>
      <w:textAlignment w:val="auto"/>
    </w:pPr>
    <w:rPr>
      <w:rFonts w:asciiTheme="minorHAnsi" w:eastAsiaTheme="minorHAnsi" w:hAnsiTheme="minorHAnsi" w:cstheme="minorBidi"/>
      <w:b/>
      <w:sz w:val="22"/>
      <w:szCs w:val="22"/>
      <w:lang w:val="fr-FR" w:eastAsia="en-G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B94405"/>
    <w:rPr>
      <w:b/>
      <w:lang w:val="fr-FR" w:eastAsia="en-GB"/>
    </w:rPr>
  </w:style>
  <w:style w:type="paragraph" w:customStyle="1" w:styleId="Doc-text2">
    <w:name w:val="Doc-text2"/>
    <w:basedOn w:val="Normal"/>
    <w:link w:val="Doc-text2Char"/>
    <w:qFormat/>
    <w:rsid w:val="00B94405"/>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x-none" w:eastAsia="x-none"/>
    </w:rPr>
  </w:style>
  <w:style w:type="character" w:customStyle="1" w:styleId="Doc-text2Char">
    <w:name w:val="Doc-text2 Char"/>
    <w:link w:val="Doc-text2"/>
    <w:locked/>
    <w:rsid w:val="00B94405"/>
    <w:rPr>
      <w:rFonts w:ascii="Arial" w:eastAsia="MS Mincho" w:hAnsi="Arial"/>
      <w:lang w:val="x-none" w:eastAsia="x-none"/>
    </w:rPr>
  </w:style>
  <w:style w:type="paragraph" w:styleId="NoSpacing">
    <w:name w:val="No Spacing"/>
    <w:uiPriority w:val="1"/>
    <w:qFormat/>
    <w:rsid w:val="00B94405"/>
    <w:pPr>
      <w:overflowPunct w:val="0"/>
      <w:autoSpaceDE w:val="0"/>
      <w:autoSpaceDN w:val="0"/>
      <w:adjustRightInd w:val="0"/>
      <w:spacing w:after="0" w:line="240" w:lineRule="auto"/>
      <w:textAlignment w:val="baseline"/>
    </w:pPr>
    <w:rPr>
      <w:rFonts w:ascii="Times New Roman" w:eastAsiaTheme="minorEastAsia" w:hAnsi="Times New Roman" w:cs="Times New Roman"/>
      <w:sz w:val="20"/>
      <w:szCs w:val="20"/>
      <w:lang w:val="en-GB"/>
    </w:rPr>
  </w:style>
  <w:style w:type="paragraph" w:customStyle="1" w:styleId="null">
    <w:name w:val="null"/>
    <w:basedOn w:val="Normal"/>
    <w:rsid w:val="00B94405"/>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 w:type="character" w:customStyle="1" w:styleId="null1">
    <w:name w:val="null1"/>
    <w:basedOn w:val="DefaultParagraphFont"/>
    <w:rsid w:val="00B944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B182A-61F9-4CA1-A9F6-AB678F01093A}">
  <ds:schemaRefs>
    <ds:schemaRef ds:uri="9b239327-9e80-40e4-b1b7-4394fed77a33"/>
    <ds:schemaRef ds:uri="2f282d3b-eb4a-4b09-b61f-b9593442e286"/>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9E556B7-AA22-4C8B-8FC8-7FF2D8898BE1}">
  <ds:schemaRefs>
    <ds:schemaRef ds:uri="http://schemas.microsoft.com/sharepoint/v3/contenttype/forms"/>
  </ds:schemaRefs>
</ds:datastoreItem>
</file>

<file path=customXml/itemProps3.xml><?xml version="1.0" encoding="utf-8"?>
<ds:datastoreItem xmlns:ds="http://schemas.openxmlformats.org/officeDocument/2006/customXml" ds:itemID="{B2AA1D70-838A-45F7-AA88-E9245A79C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626</Words>
  <Characters>3324</Characters>
  <Application>Microsoft Office Word</Application>
  <DocSecurity>0</DocSecurity>
  <Lines>27</Lines>
  <Paragraphs>7</Paragraphs>
  <ScaleCrop>false</ScaleCrop>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user2</cp:lastModifiedBy>
  <cp:revision>7</cp:revision>
  <dcterms:created xsi:type="dcterms:W3CDTF">2020-02-09T18:15:00Z</dcterms:created>
  <dcterms:modified xsi:type="dcterms:W3CDTF">2020-02-14T21:01:00Z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